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5B370B" w14:textId="4AD422A0" w:rsidR="00B263EE" w:rsidRDefault="00CC6CB6" w:rsidP="00B263EE">
      <w:pPr>
        <w:pStyle w:val="Title"/>
        <w:spacing w:before="240"/>
      </w:pPr>
      <w:r>
        <w:t>Essential Services Commission Annual Report</w:t>
      </w:r>
    </w:p>
    <w:p w14:paraId="345B8BD8" w14:textId="046F57F1" w:rsidR="00B263EE" w:rsidRDefault="00CC6CB6" w:rsidP="00A82ACC">
      <w:pPr>
        <w:pStyle w:val="Subtitle"/>
      </w:pPr>
      <w:r>
        <w:t>2019-20</w:t>
      </w:r>
    </w:p>
    <w:p w14:paraId="3AAC2AAB" w14:textId="77777777" w:rsidR="00CC6CB6" w:rsidRPr="00CC6CB6" w:rsidRDefault="00CC6CB6" w:rsidP="00CC6CB6">
      <w:pPr>
        <w:pStyle w:val="Heading1"/>
      </w:pPr>
      <w:bookmarkStart w:id="0" w:name="_Toc58516841"/>
      <w:bookmarkStart w:id="1" w:name="_Toc58868882"/>
      <w:r w:rsidRPr="00CC6CB6">
        <w:lastRenderedPageBreak/>
        <w:t>About this report</w:t>
      </w:r>
      <w:bookmarkEnd w:id="0"/>
      <w:bookmarkEnd w:id="1"/>
      <w:r w:rsidRPr="00CC6CB6">
        <w:t xml:space="preserve"> </w:t>
      </w:r>
    </w:p>
    <w:p w14:paraId="79EDA64D" w14:textId="77777777" w:rsidR="00CC6CB6" w:rsidRDefault="00CC6CB6" w:rsidP="00CC6CB6">
      <w:r>
        <w:t xml:space="preserve">This annual report summarises performance of the commission for 2019–20 against our main goals, objectives and targets of our operational plan, and looks to the year ahead. </w:t>
      </w:r>
    </w:p>
    <w:p w14:paraId="7C06162E" w14:textId="3E76E58E" w:rsidR="00CC6CB6" w:rsidRDefault="00CC6CB6" w:rsidP="00CC6CB6">
      <w:r>
        <w:t xml:space="preserve">This report and earlier reports can be found on our website: </w:t>
      </w:r>
      <w:hyperlink r:id="rId8" w:history="1">
        <w:r w:rsidRPr="00CC6CB6">
          <w:rPr>
            <w:rStyle w:val="Hyperlink"/>
          </w:rPr>
          <w:t>esc.vic.gov.au</w:t>
        </w:r>
      </w:hyperlink>
    </w:p>
    <w:p w14:paraId="7581765F" w14:textId="77777777" w:rsidR="00CC6CB6" w:rsidRPr="00CC6CB6" w:rsidRDefault="00CC6CB6" w:rsidP="00CC6CB6">
      <w:pPr>
        <w:pStyle w:val="Heading2"/>
      </w:pPr>
      <w:bookmarkStart w:id="2" w:name="_Toc58516842"/>
      <w:bookmarkStart w:id="3" w:name="_Toc58838612"/>
      <w:bookmarkStart w:id="4" w:name="_Toc58868883"/>
      <w:r w:rsidRPr="00CC6CB6">
        <w:t>Responsible body’s declaration</w:t>
      </w:r>
      <w:bookmarkEnd w:id="2"/>
      <w:bookmarkEnd w:id="3"/>
      <w:bookmarkEnd w:id="4"/>
    </w:p>
    <w:p w14:paraId="02A70477" w14:textId="7974B573" w:rsidR="00CC6CB6" w:rsidRDefault="00CC6CB6" w:rsidP="00ED2482">
      <w:r w:rsidRPr="00CC6CB6">
        <w:t>30 November 2020</w:t>
      </w:r>
    </w:p>
    <w:p w14:paraId="49D4A51B" w14:textId="77777777" w:rsidR="00CC6CB6" w:rsidRDefault="00CC6CB6" w:rsidP="00ED2482">
      <w:pPr>
        <w:pStyle w:val="Normalnospace"/>
      </w:pPr>
      <w:r w:rsidRPr="00CC6CB6">
        <w:t>The Hon. Danny Pearson MP</w:t>
      </w:r>
    </w:p>
    <w:p w14:paraId="35304BF7" w14:textId="77777777" w:rsidR="00CC6CB6" w:rsidRDefault="00CC6CB6" w:rsidP="00ED2482">
      <w:pPr>
        <w:pStyle w:val="Normalnospace"/>
      </w:pPr>
      <w:r w:rsidRPr="00CC6CB6">
        <w:t>Assistant Treasurer</w:t>
      </w:r>
    </w:p>
    <w:p w14:paraId="3DC60EF0" w14:textId="77777777" w:rsidR="00ED2482" w:rsidRDefault="00CC6CB6" w:rsidP="00ED2482">
      <w:pPr>
        <w:pStyle w:val="Normalnospace"/>
      </w:pPr>
      <w:r w:rsidRPr="00CC6CB6">
        <w:t>Level 5, 1 Macarthur Street</w:t>
      </w:r>
    </w:p>
    <w:p w14:paraId="5B9F87C6" w14:textId="5D0256BA" w:rsidR="00CC6CB6" w:rsidRPr="00CC6CB6" w:rsidRDefault="00CC6CB6" w:rsidP="00ED2482">
      <w:pPr>
        <w:pStyle w:val="Normalnospace"/>
      </w:pPr>
      <w:r w:rsidRPr="00CC6CB6">
        <w:t>East Melbourne VIC 3002</w:t>
      </w:r>
    </w:p>
    <w:p w14:paraId="3A51FB36" w14:textId="77777777" w:rsidR="00CC6CB6" w:rsidRPr="00CC6CB6" w:rsidRDefault="00CC6CB6" w:rsidP="00CC6CB6">
      <w:pPr>
        <w:spacing w:before="240"/>
        <w:rPr>
          <w:lang w:val="en-US"/>
        </w:rPr>
      </w:pPr>
      <w:r w:rsidRPr="00CC6CB6">
        <w:rPr>
          <w:lang w:val="en-US"/>
        </w:rPr>
        <w:t xml:space="preserve">Dear Minister, </w:t>
      </w:r>
    </w:p>
    <w:p w14:paraId="761F2061" w14:textId="77777777" w:rsidR="00CC6CB6" w:rsidRPr="00CC6CB6" w:rsidRDefault="00CC6CB6" w:rsidP="00CC6CB6">
      <w:pPr>
        <w:spacing w:before="240"/>
        <w:rPr>
          <w:lang w:val="en-US"/>
        </w:rPr>
      </w:pPr>
      <w:r w:rsidRPr="00CC6CB6">
        <w:rPr>
          <w:lang w:val="en-US"/>
        </w:rPr>
        <w:t xml:space="preserve">We are pleased to present the Essential Services Commission’s annual report for the year ending 30 June 2020. </w:t>
      </w:r>
    </w:p>
    <w:p w14:paraId="232A1A4F" w14:textId="77777777" w:rsidR="00CC6CB6" w:rsidRPr="00CC6CB6" w:rsidRDefault="00CC6CB6" w:rsidP="00CC6CB6">
      <w:pPr>
        <w:spacing w:before="240"/>
        <w:rPr>
          <w:lang w:val="en-US"/>
        </w:rPr>
      </w:pPr>
      <w:r w:rsidRPr="00CC6CB6">
        <w:rPr>
          <w:lang w:val="en-US"/>
        </w:rPr>
        <w:t xml:space="preserve">The annual report has been prepared in accordance with Part 7 of the </w:t>
      </w:r>
      <w:r w:rsidRPr="00CC6CB6">
        <w:rPr>
          <w:i/>
          <w:iCs/>
          <w:lang w:val="en-US"/>
        </w:rPr>
        <w:t>Financial Management Act 1994</w:t>
      </w:r>
      <w:r w:rsidRPr="00CC6CB6">
        <w:rPr>
          <w:lang w:val="en-US"/>
        </w:rPr>
        <w:t xml:space="preserve"> and as required by Section 31 of the </w:t>
      </w:r>
      <w:r w:rsidRPr="00CC6CB6">
        <w:rPr>
          <w:i/>
          <w:iCs/>
          <w:lang w:val="en-US"/>
        </w:rPr>
        <w:t>Essential Services Commission Act 2001</w:t>
      </w:r>
      <w:r w:rsidRPr="00CC6CB6">
        <w:rPr>
          <w:lang w:val="en-US"/>
        </w:rPr>
        <w:t xml:space="preserve">. It also satisfies the requirements of Regulation 10 of the Essential Services Commission Regulations. </w:t>
      </w:r>
    </w:p>
    <w:p w14:paraId="213FFFEC" w14:textId="0A768B2F" w:rsidR="00CC6CB6" w:rsidRPr="00CC6CB6" w:rsidRDefault="00CC6CB6" w:rsidP="00CC6CB6">
      <w:pPr>
        <w:spacing w:before="240"/>
        <w:rPr>
          <w:lang w:val="en-US"/>
        </w:rPr>
      </w:pPr>
      <w:r w:rsidRPr="00CC6CB6">
        <w:rPr>
          <w:lang w:val="en-US"/>
        </w:rPr>
        <w:t>I would like to record my appreciation of commission staff for their commitment to delivering</w:t>
      </w:r>
      <w:r w:rsidR="00742C64">
        <w:rPr>
          <w:lang w:val="en-US"/>
        </w:rPr>
        <w:t xml:space="preserve"> </w:t>
      </w:r>
      <w:r w:rsidRPr="00CC6CB6">
        <w:rPr>
          <w:lang w:val="en-US"/>
        </w:rPr>
        <w:t xml:space="preserve">our regulatory, administrative and advisory program in 2019–20. </w:t>
      </w:r>
    </w:p>
    <w:p w14:paraId="2F49D58E" w14:textId="77777777" w:rsidR="00CC6CB6" w:rsidRPr="00CC6CB6" w:rsidRDefault="00CC6CB6" w:rsidP="00581C15">
      <w:pPr>
        <w:rPr>
          <w:lang w:val="en-US"/>
        </w:rPr>
      </w:pPr>
      <w:r w:rsidRPr="00CC6CB6">
        <w:rPr>
          <w:lang w:val="en-US"/>
        </w:rPr>
        <w:t>Yours sincerely,</w:t>
      </w:r>
    </w:p>
    <w:p w14:paraId="23915AE3" w14:textId="77777777" w:rsidR="00CC6CB6" w:rsidRPr="00CC6CB6" w:rsidRDefault="00CC6CB6" w:rsidP="00CC6CB6">
      <w:pPr>
        <w:spacing w:before="240"/>
        <w:rPr>
          <w:b/>
          <w:bCs/>
          <w:lang w:val="en-US"/>
        </w:rPr>
      </w:pPr>
      <w:r w:rsidRPr="00CC6CB6">
        <w:rPr>
          <w:b/>
          <w:bCs/>
          <w:lang w:val="en-US"/>
        </w:rPr>
        <w:t>Kate Symons</w:t>
      </w:r>
    </w:p>
    <w:p w14:paraId="1A5887FD" w14:textId="77777777" w:rsidR="00CC6CB6" w:rsidRPr="00CC6CB6" w:rsidRDefault="00CC6CB6" w:rsidP="00581C15">
      <w:pPr>
        <w:rPr>
          <w:b/>
          <w:bCs/>
        </w:rPr>
      </w:pPr>
      <w:r w:rsidRPr="00CC6CB6">
        <w:t>Commissioner and Chairperson</w:t>
      </w:r>
    </w:p>
    <w:p w14:paraId="0973E1FA" w14:textId="0C1FB367" w:rsidR="00581C15" w:rsidRDefault="00581C15" w:rsidP="00581C15">
      <w:pPr>
        <w:pStyle w:val="Heading1"/>
      </w:pPr>
      <w:bookmarkStart w:id="5" w:name="_Toc58516843"/>
      <w:bookmarkStart w:id="6" w:name="_Toc58868884"/>
      <w:r w:rsidRPr="00581C15">
        <w:lastRenderedPageBreak/>
        <w:t>What we do</w:t>
      </w:r>
      <w:bookmarkEnd w:id="5"/>
      <w:bookmarkEnd w:id="6"/>
    </w:p>
    <w:p w14:paraId="6F22AE72" w14:textId="00FF12D3" w:rsidR="00581C15" w:rsidRPr="00581C15" w:rsidRDefault="00581C15" w:rsidP="00581C15">
      <w:pPr>
        <w:spacing w:before="240"/>
        <w:rPr>
          <w:lang w:val="en-US"/>
        </w:rPr>
      </w:pPr>
      <w:r w:rsidRPr="00581C15">
        <w:rPr>
          <w:lang w:val="en-US"/>
        </w:rPr>
        <w:t xml:space="preserve">We promote the long-term interests of Victorian consumers with respect to the price, quality and reliability of essential services. </w:t>
      </w:r>
    </w:p>
    <w:p w14:paraId="208B40C1" w14:textId="540C900D" w:rsidR="00581C15" w:rsidRPr="00581C15" w:rsidRDefault="00581C15" w:rsidP="00581C15">
      <w:pPr>
        <w:spacing w:before="240"/>
        <w:rPr>
          <w:lang w:val="en-US"/>
        </w:rPr>
      </w:pPr>
      <w:r w:rsidRPr="00581C15">
        <w:rPr>
          <w:lang w:val="en-US"/>
        </w:rPr>
        <w:t xml:space="preserve">We promote consumer interests by regulating Victoria’s energy, water and transport sectors. Our work also includes administering the Victorian Energy Upgrades program, which aims to reduce greenhouse gases by making energy efficiency improvements more affordable for consumers. </w:t>
      </w:r>
    </w:p>
    <w:p w14:paraId="37323535" w14:textId="10FBB1D4" w:rsidR="00581C15" w:rsidRDefault="00581C15" w:rsidP="00581C15">
      <w:pPr>
        <w:rPr>
          <w:lang w:val="en-US"/>
        </w:rPr>
      </w:pPr>
      <w:r w:rsidRPr="00581C15">
        <w:rPr>
          <w:lang w:val="en-US"/>
        </w:rPr>
        <w:t>Our work helps Victorian customers have more power over things they use every day. We’ve succeeded in encouraging water, electricity and gas companies to provide better family violence support for vulnerable customers, and published information that gives ratepayers a clearer picture of how well their local council is performing.</w:t>
      </w:r>
    </w:p>
    <w:p w14:paraId="2F1E9AC8" w14:textId="77777777" w:rsidR="00581C15" w:rsidRPr="00581C15" w:rsidRDefault="00581C15" w:rsidP="00581C15">
      <w:pPr>
        <w:pStyle w:val="Heading2"/>
      </w:pPr>
      <w:bookmarkStart w:id="7" w:name="_Toc58516844"/>
      <w:bookmarkStart w:id="8" w:name="_Toc58838614"/>
      <w:bookmarkStart w:id="9" w:name="_Toc58868885"/>
      <w:r w:rsidRPr="00581C15">
        <w:t>Our mission</w:t>
      </w:r>
      <w:bookmarkEnd w:id="7"/>
      <w:bookmarkEnd w:id="8"/>
      <w:bookmarkEnd w:id="9"/>
    </w:p>
    <w:p w14:paraId="4424C399" w14:textId="17B6FE80" w:rsidR="00581C15" w:rsidRPr="00581C15" w:rsidRDefault="00581C15" w:rsidP="00581C15">
      <w:pPr>
        <w:spacing w:before="240"/>
        <w:rPr>
          <w:lang w:val="en-US"/>
        </w:rPr>
      </w:pPr>
      <w:r w:rsidRPr="00581C15">
        <w:rPr>
          <w:lang w:val="en-US"/>
        </w:rPr>
        <w:t xml:space="preserve">We are an independent regulator that promotes the long term interests of Victorian consumers with respect to the price, quality and reliability of essential services. </w:t>
      </w:r>
    </w:p>
    <w:p w14:paraId="22E1D3F4" w14:textId="35E95DCC" w:rsidR="00581C15" w:rsidRDefault="00581C15" w:rsidP="00581C15">
      <w:pPr>
        <w:rPr>
          <w:lang w:val="en-US"/>
        </w:rPr>
      </w:pPr>
      <w:r w:rsidRPr="00581C15">
        <w:rPr>
          <w:lang w:val="en-US"/>
        </w:rPr>
        <w:t>We regulate Victoria’s energy, water and transport sectors, and administer the rate-capping system for the local government sector. We also regulate the Victorian Energy Upgrades (VEU) program.</w:t>
      </w:r>
    </w:p>
    <w:p w14:paraId="0D931366" w14:textId="77777777" w:rsidR="00581C15" w:rsidRPr="00581C15" w:rsidRDefault="00581C15" w:rsidP="00581C15">
      <w:pPr>
        <w:pStyle w:val="Heading2"/>
      </w:pPr>
      <w:bookmarkStart w:id="10" w:name="_Toc58516845"/>
      <w:bookmarkStart w:id="11" w:name="_Toc58838615"/>
      <w:bookmarkStart w:id="12" w:name="_Toc58868886"/>
      <w:r w:rsidRPr="00581C15">
        <w:t>Our values</w:t>
      </w:r>
      <w:bookmarkEnd w:id="10"/>
      <w:bookmarkEnd w:id="11"/>
      <w:bookmarkEnd w:id="12"/>
    </w:p>
    <w:p w14:paraId="48364C6D" w14:textId="77777777" w:rsidR="00581C15" w:rsidRPr="00581C15" w:rsidRDefault="00581C15" w:rsidP="00581C15">
      <w:pPr>
        <w:spacing w:before="240"/>
        <w:rPr>
          <w:b/>
          <w:bCs/>
          <w:lang w:val="en-US"/>
        </w:rPr>
      </w:pPr>
      <w:r w:rsidRPr="00581C15">
        <w:rPr>
          <w:b/>
          <w:bCs/>
          <w:lang w:val="en-US"/>
        </w:rPr>
        <w:t>Integrity</w:t>
      </w:r>
    </w:p>
    <w:p w14:paraId="6C63E5DB" w14:textId="66D95A16" w:rsidR="00581C15" w:rsidRPr="00581C15" w:rsidRDefault="00581C15" w:rsidP="00581C15">
      <w:pPr>
        <w:pStyle w:val="ListBullet"/>
        <w:rPr>
          <w:lang w:val="en-US"/>
        </w:rPr>
      </w:pPr>
      <w:r w:rsidRPr="00581C15">
        <w:rPr>
          <w:lang w:val="en-US"/>
        </w:rPr>
        <w:t>Be transparent and consistent in making decisions.</w:t>
      </w:r>
    </w:p>
    <w:p w14:paraId="4F75ED55" w14:textId="3B61E70B" w:rsidR="00581C15" w:rsidRPr="00581C15" w:rsidRDefault="00581C15" w:rsidP="00581C15">
      <w:pPr>
        <w:pStyle w:val="ListBullet"/>
        <w:rPr>
          <w:lang w:val="en-US"/>
        </w:rPr>
      </w:pPr>
      <w:r w:rsidRPr="00581C15">
        <w:rPr>
          <w:lang w:val="en-US"/>
        </w:rPr>
        <w:t>Clearly explaining the rationale behind decisions.</w:t>
      </w:r>
    </w:p>
    <w:p w14:paraId="7A1EA992" w14:textId="77777777" w:rsidR="00581C15" w:rsidRPr="00581C15" w:rsidRDefault="00581C15" w:rsidP="00581C15">
      <w:pPr>
        <w:pStyle w:val="ListBullet"/>
        <w:rPr>
          <w:lang w:val="en-US"/>
        </w:rPr>
      </w:pPr>
      <w:r w:rsidRPr="00581C15">
        <w:rPr>
          <w:lang w:val="en-US"/>
        </w:rPr>
        <w:t xml:space="preserve">Acting openly and honestly. </w:t>
      </w:r>
    </w:p>
    <w:p w14:paraId="7687A489" w14:textId="77777777" w:rsidR="00581C15" w:rsidRPr="00581C15" w:rsidRDefault="00581C15" w:rsidP="00581C15">
      <w:pPr>
        <w:spacing w:before="240"/>
        <w:rPr>
          <w:b/>
          <w:bCs/>
          <w:lang w:val="en-US"/>
        </w:rPr>
      </w:pPr>
      <w:r w:rsidRPr="00581C15">
        <w:rPr>
          <w:b/>
          <w:bCs/>
          <w:lang w:val="en-US"/>
        </w:rPr>
        <w:t xml:space="preserve">Impartiality </w:t>
      </w:r>
    </w:p>
    <w:p w14:paraId="606C5DA3" w14:textId="77777777" w:rsidR="00581C15" w:rsidRPr="00581C15" w:rsidRDefault="00581C15" w:rsidP="00581C15">
      <w:pPr>
        <w:pStyle w:val="ListBullet"/>
        <w:rPr>
          <w:lang w:val="en-US"/>
        </w:rPr>
      </w:pPr>
      <w:r w:rsidRPr="00581C15">
        <w:rPr>
          <w:lang w:val="en-US"/>
        </w:rPr>
        <w:t>Basing advice and decisions on merit, without bias, caprice, favouritism or self-interest.</w:t>
      </w:r>
    </w:p>
    <w:p w14:paraId="7C29EA99" w14:textId="67E5FDA7" w:rsidR="00581C15" w:rsidRDefault="00581C15" w:rsidP="00581C15">
      <w:pPr>
        <w:pStyle w:val="ListBullet"/>
        <w:rPr>
          <w:lang w:val="en-US"/>
        </w:rPr>
      </w:pPr>
      <w:r w:rsidRPr="00581C15">
        <w:rPr>
          <w:lang w:val="en-US"/>
        </w:rPr>
        <w:t>Acting fairly by objectively considering all relevant facts and fair criteria.</w:t>
      </w:r>
    </w:p>
    <w:p w14:paraId="25052C84" w14:textId="39DDAFBC" w:rsidR="00581C15" w:rsidRPr="00581C15" w:rsidRDefault="00581C15" w:rsidP="00581C15">
      <w:pPr>
        <w:rPr>
          <w:b/>
          <w:bCs/>
        </w:rPr>
      </w:pPr>
      <w:r w:rsidRPr="00581C15">
        <w:rPr>
          <w:b/>
          <w:bCs/>
        </w:rPr>
        <w:t>Respect</w:t>
      </w:r>
    </w:p>
    <w:p w14:paraId="560C1BAA" w14:textId="58AFB25F" w:rsidR="00581C15" w:rsidRDefault="00581C15" w:rsidP="00581C15">
      <w:pPr>
        <w:pStyle w:val="ListBullet"/>
      </w:pPr>
      <w:r>
        <w:t>Treating people fairly, objectively and with dignity.</w:t>
      </w:r>
    </w:p>
    <w:p w14:paraId="08AB9B76" w14:textId="5481E2CC" w:rsidR="00581C15" w:rsidRDefault="00581C15" w:rsidP="00581C15">
      <w:pPr>
        <w:pStyle w:val="ListBullet"/>
      </w:pPr>
      <w:r>
        <w:t>Considering the views of others to improve outcomes on an ongoing basis.</w:t>
      </w:r>
    </w:p>
    <w:p w14:paraId="408A75C0" w14:textId="77777777" w:rsidR="002514E9" w:rsidRPr="002514E9" w:rsidRDefault="002514E9" w:rsidP="00530525">
      <w:pPr>
        <w:pageBreakBefore/>
        <w:spacing w:before="240"/>
        <w:rPr>
          <w:b/>
          <w:bCs/>
          <w:lang w:val="en-US"/>
        </w:rPr>
      </w:pPr>
      <w:r w:rsidRPr="002514E9">
        <w:rPr>
          <w:b/>
          <w:bCs/>
          <w:lang w:val="en-US"/>
        </w:rPr>
        <w:lastRenderedPageBreak/>
        <w:t xml:space="preserve">Excellence </w:t>
      </w:r>
    </w:p>
    <w:p w14:paraId="44D12FFC" w14:textId="445324A8" w:rsidR="002514E9" w:rsidRPr="002514E9" w:rsidRDefault="002514E9" w:rsidP="002514E9">
      <w:pPr>
        <w:pStyle w:val="ListBullet"/>
        <w:rPr>
          <w:lang w:val="en-US"/>
        </w:rPr>
      </w:pPr>
      <w:r w:rsidRPr="002514E9">
        <w:rPr>
          <w:lang w:val="en-US"/>
        </w:rPr>
        <w:t>Being rigorous in the assessment of data and information.</w:t>
      </w:r>
    </w:p>
    <w:p w14:paraId="282AC119" w14:textId="77777777" w:rsidR="002514E9" w:rsidRPr="002514E9" w:rsidRDefault="002514E9" w:rsidP="002514E9">
      <w:pPr>
        <w:pStyle w:val="ListBullet"/>
        <w:rPr>
          <w:lang w:val="en-US"/>
        </w:rPr>
      </w:pPr>
      <w:r w:rsidRPr="002514E9">
        <w:rPr>
          <w:lang w:val="en-US"/>
        </w:rPr>
        <w:t>Exhibiting clear, evidence-based decision-making.</w:t>
      </w:r>
    </w:p>
    <w:p w14:paraId="15E68427" w14:textId="45E52E6E" w:rsidR="002514E9" w:rsidRPr="00EC1DD8" w:rsidRDefault="002514E9" w:rsidP="002514E9">
      <w:pPr>
        <w:pStyle w:val="ListBullet"/>
      </w:pPr>
      <w:r w:rsidRPr="002514E9">
        <w:rPr>
          <w:lang w:val="en-US"/>
        </w:rPr>
        <w:t>Challenging traditional approaches and exploring new ideas based on the latest economic and regulatory thinking.</w:t>
      </w:r>
    </w:p>
    <w:p w14:paraId="4F1C58F7" w14:textId="77777777" w:rsidR="00EC1DD8" w:rsidRPr="00581C15" w:rsidRDefault="00EC1DD8" w:rsidP="00EC1DD8">
      <w:pPr>
        <w:spacing w:before="240"/>
        <w:rPr>
          <w:b/>
          <w:bCs/>
          <w:lang w:val="en-US"/>
        </w:rPr>
      </w:pPr>
      <w:r w:rsidRPr="00581C15">
        <w:rPr>
          <w:b/>
          <w:bCs/>
          <w:lang w:val="en-US"/>
        </w:rPr>
        <w:t>Collaboration</w:t>
      </w:r>
    </w:p>
    <w:p w14:paraId="0D8DCA09" w14:textId="77777777" w:rsidR="00EC1DD8" w:rsidRPr="00581C15" w:rsidRDefault="00EC1DD8" w:rsidP="00EC1DD8">
      <w:pPr>
        <w:pStyle w:val="ListBullet"/>
        <w:rPr>
          <w:lang w:val="en-US"/>
        </w:rPr>
      </w:pPr>
      <w:r w:rsidRPr="00581C15">
        <w:rPr>
          <w:lang w:val="en-US"/>
        </w:rPr>
        <w:t>Sharing information and knowledge across the organisation.</w:t>
      </w:r>
    </w:p>
    <w:p w14:paraId="138C67A1" w14:textId="77777777" w:rsidR="00EC1DD8" w:rsidRPr="00581C15" w:rsidRDefault="00EC1DD8" w:rsidP="00EC1DD8">
      <w:pPr>
        <w:pStyle w:val="ListBullet"/>
        <w:rPr>
          <w:lang w:val="en-US"/>
        </w:rPr>
      </w:pPr>
      <w:r w:rsidRPr="00581C15">
        <w:rPr>
          <w:lang w:val="en-US"/>
        </w:rPr>
        <w:t>Adopting an open and constructive approach to addressing and resolving issues with stakeholders.</w:t>
      </w:r>
    </w:p>
    <w:p w14:paraId="0C705359" w14:textId="77777777" w:rsidR="00EC1DD8" w:rsidRPr="00581C15" w:rsidRDefault="00EC1DD8" w:rsidP="00EC1DD8">
      <w:pPr>
        <w:pStyle w:val="ListBullet"/>
      </w:pPr>
      <w:r w:rsidRPr="00581C15">
        <w:rPr>
          <w:lang w:val="en-US"/>
        </w:rPr>
        <w:t>Providing or taking opportunities across the organisation to jointly deliver influential outcomes.</w:t>
      </w:r>
    </w:p>
    <w:p w14:paraId="0433158B" w14:textId="2053EF9F" w:rsidR="00EC1DD8" w:rsidRPr="00581C15" w:rsidRDefault="00EC1DD8" w:rsidP="00EC1DD8"/>
    <w:p w14:paraId="3710B80F" w14:textId="6B071314" w:rsidR="00B263EE" w:rsidRDefault="00B263EE" w:rsidP="00581C15">
      <w:pPr>
        <w:pStyle w:val="TOCHeading"/>
        <w:pageBreakBefore/>
      </w:pPr>
      <w:r w:rsidRPr="00F86B65">
        <w:lastRenderedPageBreak/>
        <w:t>Contents</w:t>
      </w:r>
    </w:p>
    <w:p w14:paraId="23D1A8F3" w14:textId="1691B1B3" w:rsidR="00206946" w:rsidRDefault="005C48E0">
      <w:pPr>
        <w:pStyle w:val="TOC1"/>
        <w:rPr>
          <w:rFonts w:asciiTheme="minorHAnsi" w:hAnsiTheme="minorHAnsi" w:cstheme="minorBidi"/>
          <w:spacing w:val="0"/>
          <w:lang w:eastAsia="en-GB"/>
        </w:rPr>
      </w:pPr>
      <w:r>
        <w:rPr>
          <w:b/>
          <w:sz w:val="32"/>
          <w:szCs w:val="32"/>
        </w:rPr>
        <w:fldChar w:fldCharType="begin"/>
      </w:r>
      <w:r>
        <w:rPr>
          <w:b/>
          <w:sz w:val="32"/>
          <w:szCs w:val="32"/>
        </w:rPr>
        <w:instrText xml:space="preserve"> TOC \o "1-2" \h \z \u </w:instrText>
      </w:r>
      <w:r>
        <w:rPr>
          <w:b/>
          <w:sz w:val="32"/>
          <w:szCs w:val="32"/>
        </w:rPr>
        <w:fldChar w:fldCharType="separate"/>
      </w:r>
      <w:hyperlink w:anchor="_Toc58868882" w:history="1">
        <w:r w:rsidR="00206946" w:rsidRPr="008177E6">
          <w:rPr>
            <w:rStyle w:val="Hyperlink"/>
          </w:rPr>
          <w:t>About this report</w:t>
        </w:r>
        <w:r w:rsidR="00206946">
          <w:rPr>
            <w:webHidden/>
          </w:rPr>
          <w:tab/>
        </w:r>
        <w:r w:rsidR="00206946">
          <w:rPr>
            <w:webHidden/>
          </w:rPr>
          <w:fldChar w:fldCharType="begin"/>
        </w:r>
        <w:r w:rsidR="00206946">
          <w:rPr>
            <w:webHidden/>
          </w:rPr>
          <w:instrText xml:space="preserve"> PAGEREF _Toc58868882 \h </w:instrText>
        </w:r>
        <w:r w:rsidR="00206946">
          <w:rPr>
            <w:webHidden/>
          </w:rPr>
        </w:r>
        <w:r w:rsidR="00206946">
          <w:rPr>
            <w:webHidden/>
          </w:rPr>
          <w:fldChar w:fldCharType="separate"/>
        </w:r>
        <w:r w:rsidR="00206946">
          <w:rPr>
            <w:webHidden/>
          </w:rPr>
          <w:t>ii</w:t>
        </w:r>
        <w:r w:rsidR="00206946">
          <w:rPr>
            <w:webHidden/>
          </w:rPr>
          <w:fldChar w:fldCharType="end"/>
        </w:r>
      </w:hyperlink>
    </w:p>
    <w:p w14:paraId="3D4B3437" w14:textId="4281F629" w:rsidR="00206946" w:rsidRDefault="0010521C">
      <w:pPr>
        <w:pStyle w:val="TOC2"/>
        <w:rPr>
          <w:spacing w:val="0"/>
          <w:sz w:val="24"/>
          <w:szCs w:val="24"/>
          <w:lang w:eastAsia="en-GB"/>
        </w:rPr>
      </w:pPr>
      <w:hyperlink w:anchor="_Toc58868883" w:history="1">
        <w:r w:rsidR="00206946" w:rsidRPr="008177E6">
          <w:rPr>
            <w:rStyle w:val="Hyperlink"/>
          </w:rPr>
          <w:t>Responsible body’s declaration</w:t>
        </w:r>
        <w:r w:rsidR="00206946">
          <w:rPr>
            <w:webHidden/>
          </w:rPr>
          <w:tab/>
        </w:r>
        <w:r w:rsidR="00206946">
          <w:rPr>
            <w:webHidden/>
          </w:rPr>
          <w:fldChar w:fldCharType="begin"/>
        </w:r>
        <w:r w:rsidR="00206946">
          <w:rPr>
            <w:webHidden/>
          </w:rPr>
          <w:instrText xml:space="preserve"> PAGEREF _Toc58868883 \h </w:instrText>
        </w:r>
        <w:r w:rsidR="00206946">
          <w:rPr>
            <w:webHidden/>
          </w:rPr>
        </w:r>
        <w:r w:rsidR="00206946">
          <w:rPr>
            <w:webHidden/>
          </w:rPr>
          <w:fldChar w:fldCharType="separate"/>
        </w:r>
        <w:r w:rsidR="00206946">
          <w:rPr>
            <w:webHidden/>
          </w:rPr>
          <w:t>ii</w:t>
        </w:r>
        <w:r w:rsidR="00206946">
          <w:rPr>
            <w:webHidden/>
          </w:rPr>
          <w:fldChar w:fldCharType="end"/>
        </w:r>
      </w:hyperlink>
    </w:p>
    <w:p w14:paraId="091EF5D4" w14:textId="0AE3B8EA" w:rsidR="00206946" w:rsidRDefault="0010521C">
      <w:pPr>
        <w:pStyle w:val="TOC1"/>
        <w:rPr>
          <w:rFonts w:asciiTheme="minorHAnsi" w:hAnsiTheme="minorHAnsi" w:cstheme="minorBidi"/>
          <w:spacing w:val="0"/>
          <w:lang w:eastAsia="en-GB"/>
        </w:rPr>
      </w:pPr>
      <w:hyperlink w:anchor="_Toc58868884" w:history="1">
        <w:r w:rsidR="00206946" w:rsidRPr="008177E6">
          <w:rPr>
            <w:rStyle w:val="Hyperlink"/>
          </w:rPr>
          <w:t>What we do</w:t>
        </w:r>
        <w:r w:rsidR="00206946">
          <w:rPr>
            <w:webHidden/>
          </w:rPr>
          <w:tab/>
        </w:r>
        <w:r w:rsidR="00206946">
          <w:rPr>
            <w:webHidden/>
          </w:rPr>
          <w:fldChar w:fldCharType="begin"/>
        </w:r>
        <w:r w:rsidR="00206946">
          <w:rPr>
            <w:webHidden/>
          </w:rPr>
          <w:instrText xml:space="preserve"> PAGEREF _Toc58868884 \h </w:instrText>
        </w:r>
        <w:r w:rsidR="00206946">
          <w:rPr>
            <w:webHidden/>
          </w:rPr>
        </w:r>
        <w:r w:rsidR="00206946">
          <w:rPr>
            <w:webHidden/>
          </w:rPr>
          <w:fldChar w:fldCharType="separate"/>
        </w:r>
        <w:r w:rsidR="00206946">
          <w:rPr>
            <w:webHidden/>
          </w:rPr>
          <w:t>iii</w:t>
        </w:r>
        <w:r w:rsidR="00206946">
          <w:rPr>
            <w:webHidden/>
          </w:rPr>
          <w:fldChar w:fldCharType="end"/>
        </w:r>
      </w:hyperlink>
    </w:p>
    <w:p w14:paraId="03C98350" w14:textId="1438280A" w:rsidR="00206946" w:rsidRDefault="0010521C">
      <w:pPr>
        <w:pStyle w:val="TOC2"/>
        <w:rPr>
          <w:spacing w:val="0"/>
          <w:sz w:val="24"/>
          <w:szCs w:val="24"/>
          <w:lang w:eastAsia="en-GB"/>
        </w:rPr>
      </w:pPr>
      <w:hyperlink w:anchor="_Toc58868885" w:history="1">
        <w:r w:rsidR="00206946" w:rsidRPr="008177E6">
          <w:rPr>
            <w:rStyle w:val="Hyperlink"/>
          </w:rPr>
          <w:t>Our mission</w:t>
        </w:r>
        <w:r w:rsidR="00206946">
          <w:rPr>
            <w:webHidden/>
          </w:rPr>
          <w:tab/>
        </w:r>
        <w:r w:rsidR="00206946">
          <w:rPr>
            <w:webHidden/>
          </w:rPr>
          <w:fldChar w:fldCharType="begin"/>
        </w:r>
        <w:r w:rsidR="00206946">
          <w:rPr>
            <w:webHidden/>
          </w:rPr>
          <w:instrText xml:space="preserve"> PAGEREF _Toc58868885 \h </w:instrText>
        </w:r>
        <w:r w:rsidR="00206946">
          <w:rPr>
            <w:webHidden/>
          </w:rPr>
        </w:r>
        <w:r w:rsidR="00206946">
          <w:rPr>
            <w:webHidden/>
          </w:rPr>
          <w:fldChar w:fldCharType="separate"/>
        </w:r>
        <w:r w:rsidR="00206946">
          <w:rPr>
            <w:webHidden/>
          </w:rPr>
          <w:t>iii</w:t>
        </w:r>
        <w:r w:rsidR="00206946">
          <w:rPr>
            <w:webHidden/>
          </w:rPr>
          <w:fldChar w:fldCharType="end"/>
        </w:r>
      </w:hyperlink>
    </w:p>
    <w:p w14:paraId="64BF3780" w14:textId="548265D2" w:rsidR="00206946" w:rsidRDefault="0010521C">
      <w:pPr>
        <w:pStyle w:val="TOC2"/>
        <w:rPr>
          <w:spacing w:val="0"/>
          <w:sz w:val="24"/>
          <w:szCs w:val="24"/>
          <w:lang w:eastAsia="en-GB"/>
        </w:rPr>
      </w:pPr>
      <w:hyperlink w:anchor="_Toc58868886" w:history="1">
        <w:r w:rsidR="00206946" w:rsidRPr="008177E6">
          <w:rPr>
            <w:rStyle w:val="Hyperlink"/>
          </w:rPr>
          <w:t>Our values</w:t>
        </w:r>
        <w:r w:rsidR="00206946">
          <w:rPr>
            <w:webHidden/>
          </w:rPr>
          <w:tab/>
        </w:r>
        <w:r w:rsidR="00206946">
          <w:rPr>
            <w:webHidden/>
          </w:rPr>
          <w:fldChar w:fldCharType="begin"/>
        </w:r>
        <w:r w:rsidR="00206946">
          <w:rPr>
            <w:webHidden/>
          </w:rPr>
          <w:instrText xml:space="preserve"> PAGEREF _Toc58868886 \h </w:instrText>
        </w:r>
        <w:r w:rsidR="00206946">
          <w:rPr>
            <w:webHidden/>
          </w:rPr>
        </w:r>
        <w:r w:rsidR="00206946">
          <w:rPr>
            <w:webHidden/>
          </w:rPr>
          <w:fldChar w:fldCharType="separate"/>
        </w:r>
        <w:r w:rsidR="00206946">
          <w:rPr>
            <w:webHidden/>
          </w:rPr>
          <w:t>iii</w:t>
        </w:r>
        <w:r w:rsidR="00206946">
          <w:rPr>
            <w:webHidden/>
          </w:rPr>
          <w:fldChar w:fldCharType="end"/>
        </w:r>
      </w:hyperlink>
    </w:p>
    <w:p w14:paraId="16C1267C" w14:textId="313479E1" w:rsidR="00206946" w:rsidRDefault="0010521C">
      <w:pPr>
        <w:pStyle w:val="TOC1"/>
        <w:rPr>
          <w:rFonts w:asciiTheme="minorHAnsi" w:hAnsiTheme="minorHAnsi" w:cstheme="minorBidi"/>
          <w:spacing w:val="0"/>
          <w:lang w:eastAsia="en-GB"/>
        </w:rPr>
      </w:pPr>
      <w:hyperlink w:anchor="_Toc58868887" w:history="1">
        <w:r w:rsidR="00206946" w:rsidRPr="008177E6">
          <w:rPr>
            <w:rStyle w:val="Hyperlink"/>
          </w:rPr>
          <w:t>Snapshot of the commission in 2019–20</w:t>
        </w:r>
        <w:r w:rsidR="00206946">
          <w:rPr>
            <w:webHidden/>
          </w:rPr>
          <w:tab/>
        </w:r>
        <w:r w:rsidR="00206946">
          <w:rPr>
            <w:webHidden/>
          </w:rPr>
          <w:fldChar w:fldCharType="begin"/>
        </w:r>
        <w:r w:rsidR="00206946">
          <w:rPr>
            <w:webHidden/>
          </w:rPr>
          <w:instrText xml:space="preserve"> PAGEREF _Toc58868887 \h </w:instrText>
        </w:r>
        <w:r w:rsidR="00206946">
          <w:rPr>
            <w:webHidden/>
          </w:rPr>
        </w:r>
        <w:r w:rsidR="00206946">
          <w:rPr>
            <w:webHidden/>
          </w:rPr>
          <w:fldChar w:fldCharType="separate"/>
        </w:r>
        <w:r w:rsidR="00206946">
          <w:rPr>
            <w:webHidden/>
          </w:rPr>
          <w:t>1</w:t>
        </w:r>
        <w:r w:rsidR="00206946">
          <w:rPr>
            <w:webHidden/>
          </w:rPr>
          <w:fldChar w:fldCharType="end"/>
        </w:r>
      </w:hyperlink>
    </w:p>
    <w:p w14:paraId="0AEE15A1" w14:textId="7F60F59B" w:rsidR="00206946" w:rsidRDefault="0010521C">
      <w:pPr>
        <w:pStyle w:val="TOC1"/>
        <w:rPr>
          <w:rFonts w:asciiTheme="minorHAnsi" w:hAnsiTheme="minorHAnsi" w:cstheme="minorBidi"/>
          <w:spacing w:val="0"/>
          <w:lang w:eastAsia="en-GB"/>
        </w:rPr>
      </w:pPr>
      <w:hyperlink w:anchor="_Toc58868888" w:history="1">
        <w:r w:rsidR="00206946" w:rsidRPr="008177E6">
          <w:rPr>
            <w:rStyle w:val="Hyperlink"/>
            <w:lang w:val="en-US"/>
          </w:rPr>
          <w:t>From the chairperson</w:t>
        </w:r>
        <w:r w:rsidR="00206946">
          <w:rPr>
            <w:webHidden/>
          </w:rPr>
          <w:tab/>
        </w:r>
        <w:r w:rsidR="00206946">
          <w:rPr>
            <w:webHidden/>
          </w:rPr>
          <w:fldChar w:fldCharType="begin"/>
        </w:r>
        <w:r w:rsidR="00206946">
          <w:rPr>
            <w:webHidden/>
          </w:rPr>
          <w:instrText xml:space="preserve"> PAGEREF _Toc58868888 \h </w:instrText>
        </w:r>
        <w:r w:rsidR="00206946">
          <w:rPr>
            <w:webHidden/>
          </w:rPr>
        </w:r>
        <w:r w:rsidR="00206946">
          <w:rPr>
            <w:webHidden/>
          </w:rPr>
          <w:fldChar w:fldCharType="separate"/>
        </w:r>
        <w:r w:rsidR="00206946">
          <w:rPr>
            <w:webHidden/>
          </w:rPr>
          <w:t>2</w:t>
        </w:r>
        <w:r w:rsidR="00206946">
          <w:rPr>
            <w:webHidden/>
          </w:rPr>
          <w:fldChar w:fldCharType="end"/>
        </w:r>
      </w:hyperlink>
    </w:p>
    <w:p w14:paraId="2BFA83AB" w14:textId="64E280A2" w:rsidR="00206946" w:rsidRDefault="0010521C">
      <w:pPr>
        <w:pStyle w:val="TOC1"/>
        <w:rPr>
          <w:rFonts w:asciiTheme="minorHAnsi" w:hAnsiTheme="minorHAnsi" w:cstheme="minorBidi"/>
          <w:spacing w:val="0"/>
          <w:lang w:eastAsia="en-GB"/>
        </w:rPr>
      </w:pPr>
      <w:hyperlink w:anchor="_Toc58868892" w:history="1">
        <w:r w:rsidR="00206946" w:rsidRPr="008177E6">
          <w:rPr>
            <w:rStyle w:val="Hyperlink"/>
            <w:lang w:val="en-US"/>
          </w:rPr>
          <w:t>From the CEO</w:t>
        </w:r>
        <w:r w:rsidR="00206946">
          <w:rPr>
            <w:webHidden/>
          </w:rPr>
          <w:tab/>
        </w:r>
        <w:r w:rsidR="00206946">
          <w:rPr>
            <w:webHidden/>
          </w:rPr>
          <w:fldChar w:fldCharType="begin"/>
        </w:r>
        <w:r w:rsidR="00206946">
          <w:rPr>
            <w:webHidden/>
          </w:rPr>
          <w:instrText xml:space="preserve"> PAGEREF _Toc58868892 \h </w:instrText>
        </w:r>
        <w:r w:rsidR="00206946">
          <w:rPr>
            <w:webHidden/>
          </w:rPr>
        </w:r>
        <w:r w:rsidR="00206946">
          <w:rPr>
            <w:webHidden/>
          </w:rPr>
          <w:fldChar w:fldCharType="separate"/>
        </w:r>
        <w:r w:rsidR="00206946">
          <w:rPr>
            <w:webHidden/>
          </w:rPr>
          <w:t>5</w:t>
        </w:r>
        <w:r w:rsidR="00206946">
          <w:rPr>
            <w:webHidden/>
          </w:rPr>
          <w:fldChar w:fldCharType="end"/>
        </w:r>
      </w:hyperlink>
    </w:p>
    <w:p w14:paraId="449A142F" w14:textId="3484D759" w:rsidR="00206946" w:rsidRDefault="0010521C">
      <w:pPr>
        <w:pStyle w:val="TOC1"/>
        <w:rPr>
          <w:rFonts w:asciiTheme="minorHAnsi" w:hAnsiTheme="minorHAnsi" w:cstheme="minorBidi"/>
          <w:spacing w:val="0"/>
          <w:lang w:eastAsia="en-GB"/>
        </w:rPr>
      </w:pPr>
      <w:hyperlink w:anchor="_Toc58868893" w:history="1">
        <w:r w:rsidR="00206946" w:rsidRPr="008177E6">
          <w:rPr>
            <w:rStyle w:val="Hyperlink"/>
            <w:lang w:val="en-US"/>
          </w:rPr>
          <w:t>Our leadership team</w:t>
        </w:r>
        <w:r w:rsidR="00206946">
          <w:rPr>
            <w:webHidden/>
          </w:rPr>
          <w:tab/>
        </w:r>
        <w:r w:rsidR="00206946">
          <w:rPr>
            <w:webHidden/>
          </w:rPr>
          <w:fldChar w:fldCharType="begin"/>
        </w:r>
        <w:r w:rsidR="00206946">
          <w:rPr>
            <w:webHidden/>
          </w:rPr>
          <w:instrText xml:space="preserve"> PAGEREF _Toc58868893 \h </w:instrText>
        </w:r>
        <w:r w:rsidR="00206946">
          <w:rPr>
            <w:webHidden/>
          </w:rPr>
        </w:r>
        <w:r w:rsidR="00206946">
          <w:rPr>
            <w:webHidden/>
          </w:rPr>
          <w:fldChar w:fldCharType="separate"/>
        </w:r>
        <w:r w:rsidR="00206946">
          <w:rPr>
            <w:webHidden/>
          </w:rPr>
          <w:t>7</w:t>
        </w:r>
        <w:r w:rsidR="00206946">
          <w:rPr>
            <w:webHidden/>
          </w:rPr>
          <w:fldChar w:fldCharType="end"/>
        </w:r>
      </w:hyperlink>
    </w:p>
    <w:p w14:paraId="6605197A" w14:textId="055D1499" w:rsidR="00206946" w:rsidRDefault="0010521C">
      <w:pPr>
        <w:pStyle w:val="TOC1"/>
        <w:rPr>
          <w:rFonts w:asciiTheme="minorHAnsi" w:hAnsiTheme="minorHAnsi" w:cstheme="minorBidi"/>
          <w:spacing w:val="0"/>
          <w:lang w:eastAsia="en-GB"/>
        </w:rPr>
      </w:pPr>
      <w:hyperlink w:anchor="_Toc58868894" w:history="1">
        <w:r w:rsidR="00206946" w:rsidRPr="008177E6">
          <w:rPr>
            <w:rStyle w:val="Hyperlink"/>
          </w:rPr>
          <w:t>Our organisational structure</w:t>
        </w:r>
        <w:r w:rsidR="00206946">
          <w:rPr>
            <w:webHidden/>
          </w:rPr>
          <w:tab/>
        </w:r>
        <w:r w:rsidR="00206946">
          <w:rPr>
            <w:webHidden/>
          </w:rPr>
          <w:fldChar w:fldCharType="begin"/>
        </w:r>
        <w:r w:rsidR="00206946">
          <w:rPr>
            <w:webHidden/>
          </w:rPr>
          <w:instrText xml:space="preserve"> PAGEREF _Toc58868894 \h </w:instrText>
        </w:r>
        <w:r w:rsidR="00206946">
          <w:rPr>
            <w:webHidden/>
          </w:rPr>
        </w:r>
        <w:r w:rsidR="00206946">
          <w:rPr>
            <w:webHidden/>
          </w:rPr>
          <w:fldChar w:fldCharType="separate"/>
        </w:r>
        <w:r w:rsidR="00206946">
          <w:rPr>
            <w:webHidden/>
          </w:rPr>
          <w:t>8</w:t>
        </w:r>
        <w:r w:rsidR="00206946">
          <w:rPr>
            <w:webHidden/>
          </w:rPr>
          <w:fldChar w:fldCharType="end"/>
        </w:r>
      </w:hyperlink>
    </w:p>
    <w:p w14:paraId="65B34E79" w14:textId="625BAC04" w:rsidR="00206946" w:rsidRDefault="0010521C">
      <w:pPr>
        <w:pStyle w:val="TOC1"/>
        <w:rPr>
          <w:rFonts w:asciiTheme="minorHAnsi" w:hAnsiTheme="minorHAnsi" w:cstheme="minorBidi"/>
          <w:spacing w:val="0"/>
          <w:lang w:eastAsia="en-GB"/>
        </w:rPr>
      </w:pPr>
      <w:hyperlink w:anchor="_Toc58868897" w:history="1">
        <w:r w:rsidR="00206946" w:rsidRPr="008177E6">
          <w:rPr>
            <w:rStyle w:val="Hyperlink"/>
            <w:lang w:val="en-US"/>
          </w:rPr>
          <w:t>Our performance</w:t>
        </w:r>
        <w:r w:rsidR="00206946">
          <w:rPr>
            <w:webHidden/>
          </w:rPr>
          <w:tab/>
        </w:r>
        <w:r w:rsidR="00206946">
          <w:rPr>
            <w:webHidden/>
          </w:rPr>
          <w:fldChar w:fldCharType="begin"/>
        </w:r>
        <w:r w:rsidR="00206946">
          <w:rPr>
            <w:webHidden/>
          </w:rPr>
          <w:instrText xml:space="preserve"> PAGEREF _Toc58868897 \h </w:instrText>
        </w:r>
        <w:r w:rsidR="00206946">
          <w:rPr>
            <w:webHidden/>
          </w:rPr>
        </w:r>
        <w:r w:rsidR="00206946">
          <w:rPr>
            <w:webHidden/>
          </w:rPr>
          <w:fldChar w:fldCharType="separate"/>
        </w:r>
        <w:r w:rsidR="00206946">
          <w:rPr>
            <w:webHidden/>
          </w:rPr>
          <w:t>11</w:t>
        </w:r>
        <w:r w:rsidR="00206946">
          <w:rPr>
            <w:webHidden/>
          </w:rPr>
          <w:fldChar w:fldCharType="end"/>
        </w:r>
      </w:hyperlink>
    </w:p>
    <w:p w14:paraId="2AD66D99" w14:textId="7A9657EE" w:rsidR="00206946" w:rsidRDefault="0010521C">
      <w:pPr>
        <w:pStyle w:val="TOC1"/>
        <w:rPr>
          <w:rFonts w:asciiTheme="minorHAnsi" w:hAnsiTheme="minorHAnsi" w:cstheme="minorBidi"/>
          <w:spacing w:val="0"/>
          <w:lang w:eastAsia="en-GB"/>
        </w:rPr>
      </w:pPr>
      <w:hyperlink w:anchor="_Toc58868898" w:history="1">
        <w:r w:rsidR="00206946" w:rsidRPr="008177E6">
          <w:rPr>
            <w:rStyle w:val="Hyperlink"/>
            <w:lang w:val="en-US"/>
          </w:rPr>
          <w:t>Changing perspectives: our three-year strategy</w:t>
        </w:r>
        <w:r w:rsidR="00206946">
          <w:rPr>
            <w:webHidden/>
          </w:rPr>
          <w:tab/>
        </w:r>
        <w:r w:rsidR="00206946">
          <w:rPr>
            <w:webHidden/>
          </w:rPr>
          <w:fldChar w:fldCharType="begin"/>
        </w:r>
        <w:r w:rsidR="00206946">
          <w:rPr>
            <w:webHidden/>
          </w:rPr>
          <w:instrText xml:space="preserve"> PAGEREF _Toc58868898 \h </w:instrText>
        </w:r>
        <w:r w:rsidR="00206946">
          <w:rPr>
            <w:webHidden/>
          </w:rPr>
        </w:r>
        <w:r w:rsidR="00206946">
          <w:rPr>
            <w:webHidden/>
          </w:rPr>
          <w:fldChar w:fldCharType="separate"/>
        </w:r>
        <w:r w:rsidR="00206946">
          <w:rPr>
            <w:webHidden/>
          </w:rPr>
          <w:t>13</w:t>
        </w:r>
        <w:r w:rsidR="00206946">
          <w:rPr>
            <w:webHidden/>
          </w:rPr>
          <w:fldChar w:fldCharType="end"/>
        </w:r>
      </w:hyperlink>
    </w:p>
    <w:p w14:paraId="5F006FCF" w14:textId="056148AB" w:rsidR="00206946" w:rsidRDefault="0010521C">
      <w:pPr>
        <w:pStyle w:val="TOC1"/>
        <w:rPr>
          <w:rFonts w:asciiTheme="minorHAnsi" w:hAnsiTheme="minorHAnsi" w:cstheme="minorBidi"/>
          <w:spacing w:val="0"/>
          <w:lang w:eastAsia="en-GB"/>
        </w:rPr>
      </w:pPr>
      <w:hyperlink w:anchor="_Toc58868901" w:history="1">
        <w:r w:rsidR="00206946" w:rsidRPr="008177E6">
          <w:rPr>
            <w:rStyle w:val="Hyperlink"/>
            <w:lang w:val="en-US"/>
          </w:rPr>
          <w:t>Coronavirus and the commission</w:t>
        </w:r>
        <w:r w:rsidR="00206946">
          <w:rPr>
            <w:webHidden/>
          </w:rPr>
          <w:tab/>
        </w:r>
        <w:r w:rsidR="00206946">
          <w:rPr>
            <w:webHidden/>
          </w:rPr>
          <w:fldChar w:fldCharType="begin"/>
        </w:r>
        <w:r w:rsidR="00206946">
          <w:rPr>
            <w:webHidden/>
          </w:rPr>
          <w:instrText xml:space="preserve"> PAGEREF _Toc58868901 \h </w:instrText>
        </w:r>
        <w:r w:rsidR="00206946">
          <w:rPr>
            <w:webHidden/>
          </w:rPr>
        </w:r>
        <w:r w:rsidR="00206946">
          <w:rPr>
            <w:webHidden/>
          </w:rPr>
          <w:fldChar w:fldCharType="separate"/>
        </w:r>
        <w:r w:rsidR="00206946">
          <w:rPr>
            <w:webHidden/>
          </w:rPr>
          <w:t>15</w:t>
        </w:r>
        <w:r w:rsidR="00206946">
          <w:rPr>
            <w:webHidden/>
          </w:rPr>
          <w:fldChar w:fldCharType="end"/>
        </w:r>
      </w:hyperlink>
    </w:p>
    <w:p w14:paraId="5A7A719C" w14:textId="1D1634A8" w:rsidR="00206946" w:rsidRDefault="0010521C">
      <w:pPr>
        <w:pStyle w:val="TOC1"/>
        <w:rPr>
          <w:rFonts w:asciiTheme="minorHAnsi" w:hAnsiTheme="minorHAnsi" w:cstheme="minorBidi"/>
          <w:spacing w:val="0"/>
          <w:lang w:eastAsia="en-GB"/>
        </w:rPr>
      </w:pPr>
      <w:hyperlink w:anchor="_Toc58868905" w:history="1">
        <w:r w:rsidR="00206946" w:rsidRPr="008177E6">
          <w:rPr>
            <w:rStyle w:val="Hyperlink"/>
            <w:lang w:val="en-US"/>
          </w:rPr>
          <w:t>Listening to the voices of Victorians: overview of the vulnerability framework</w:t>
        </w:r>
        <w:r w:rsidR="00206946">
          <w:rPr>
            <w:webHidden/>
          </w:rPr>
          <w:tab/>
        </w:r>
        <w:r w:rsidR="00206946">
          <w:rPr>
            <w:webHidden/>
          </w:rPr>
          <w:fldChar w:fldCharType="begin"/>
        </w:r>
        <w:r w:rsidR="00206946">
          <w:rPr>
            <w:webHidden/>
          </w:rPr>
          <w:instrText xml:space="preserve"> PAGEREF _Toc58868905 \h </w:instrText>
        </w:r>
        <w:r w:rsidR="00206946">
          <w:rPr>
            <w:webHidden/>
          </w:rPr>
        </w:r>
        <w:r w:rsidR="00206946">
          <w:rPr>
            <w:webHidden/>
          </w:rPr>
          <w:fldChar w:fldCharType="separate"/>
        </w:r>
        <w:r w:rsidR="00206946">
          <w:rPr>
            <w:webHidden/>
          </w:rPr>
          <w:t>20</w:t>
        </w:r>
        <w:r w:rsidR="00206946">
          <w:rPr>
            <w:webHidden/>
          </w:rPr>
          <w:fldChar w:fldCharType="end"/>
        </w:r>
      </w:hyperlink>
    </w:p>
    <w:p w14:paraId="47E1C3D3" w14:textId="17B4EB91" w:rsidR="00206946" w:rsidRDefault="0010521C">
      <w:pPr>
        <w:pStyle w:val="TOC1"/>
        <w:rPr>
          <w:rFonts w:asciiTheme="minorHAnsi" w:hAnsiTheme="minorHAnsi" w:cstheme="minorBidi"/>
          <w:spacing w:val="0"/>
          <w:lang w:eastAsia="en-GB"/>
        </w:rPr>
      </w:pPr>
      <w:hyperlink w:anchor="_Toc58868914" w:history="1">
        <w:r w:rsidR="00206946" w:rsidRPr="008177E6">
          <w:rPr>
            <w:rStyle w:val="Hyperlink"/>
            <w:lang w:val="en-US"/>
          </w:rPr>
          <w:t>Energy</w:t>
        </w:r>
        <w:r w:rsidR="00206946">
          <w:rPr>
            <w:webHidden/>
          </w:rPr>
          <w:tab/>
        </w:r>
        <w:r w:rsidR="00206946">
          <w:rPr>
            <w:webHidden/>
          </w:rPr>
          <w:fldChar w:fldCharType="begin"/>
        </w:r>
        <w:r w:rsidR="00206946">
          <w:rPr>
            <w:webHidden/>
          </w:rPr>
          <w:instrText xml:space="preserve"> PAGEREF _Toc58868914 \h </w:instrText>
        </w:r>
        <w:r w:rsidR="00206946">
          <w:rPr>
            <w:webHidden/>
          </w:rPr>
        </w:r>
        <w:r w:rsidR="00206946">
          <w:rPr>
            <w:webHidden/>
          </w:rPr>
          <w:fldChar w:fldCharType="separate"/>
        </w:r>
        <w:r w:rsidR="00206946">
          <w:rPr>
            <w:webHidden/>
          </w:rPr>
          <w:t>23</w:t>
        </w:r>
        <w:r w:rsidR="00206946">
          <w:rPr>
            <w:webHidden/>
          </w:rPr>
          <w:fldChar w:fldCharType="end"/>
        </w:r>
      </w:hyperlink>
    </w:p>
    <w:p w14:paraId="2B6AF7F1" w14:textId="6063DB2D" w:rsidR="00206946" w:rsidRDefault="0010521C">
      <w:pPr>
        <w:pStyle w:val="TOC1"/>
        <w:rPr>
          <w:rFonts w:asciiTheme="minorHAnsi" w:hAnsiTheme="minorHAnsi" w:cstheme="minorBidi"/>
          <w:spacing w:val="0"/>
          <w:lang w:eastAsia="en-GB"/>
        </w:rPr>
      </w:pPr>
      <w:hyperlink w:anchor="_Toc58868920" w:history="1">
        <w:r w:rsidR="00206946" w:rsidRPr="008177E6">
          <w:rPr>
            <w:rStyle w:val="Hyperlink"/>
          </w:rPr>
          <w:t>Improving Victorian’s understanding of their energy rights</w:t>
        </w:r>
        <w:r w:rsidR="00206946">
          <w:rPr>
            <w:webHidden/>
          </w:rPr>
          <w:tab/>
        </w:r>
        <w:r w:rsidR="00206946">
          <w:rPr>
            <w:webHidden/>
          </w:rPr>
          <w:fldChar w:fldCharType="begin"/>
        </w:r>
        <w:r w:rsidR="00206946">
          <w:rPr>
            <w:webHidden/>
          </w:rPr>
          <w:instrText xml:space="preserve"> PAGEREF _Toc58868920 \h </w:instrText>
        </w:r>
        <w:r w:rsidR="00206946">
          <w:rPr>
            <w:webHidden/>
          </w:rPr>
        </w:r>
        <w:r w:rsidR="00206946">
          <w:rPr>
            <w:webHidden/>
          </w:rPr>
          <w:fldChar w:fldCharType="separate"/>
        </w:r>
        <w:r w:rsidR="00206946">
          <w:rPr>
            <w:webHidden/>
          </w:rPr>
          <w:t>29</w:t>
        </w:r>
        <w:r w:rsidR="00206946">
          <w:rPr>
            <w:webHidden/>
          </w:rPr>
          <w:fldChar w:fldCharType="end"/>
        </w:r>
      </w:hyperlink>
    </w:p>
    <w:p w14:paraId="69142F82" w14:textId="66A6CDF5" w:rsidR="00206946" w:rsidRDefault="0010521C">
      <w:pPr>
        <w:pStyle w:val="TOC1"/>
        <w:rPr>
          <w:rFonts w:asciiTheme="minorHAnsi" w:hAnsiTheme="minorHAnsi" w:cstheme="minorBidi"/>
          <w:spacing w:val="0"/>
          <w:lang w:eastAsia="en-GB"/>
        </w:rPr>
      </w:pPr>
      <w:hyperlink w:anchor="_Toc58868926" w:history="1">
        <w:r w:rsidR="00206946" w:rsidRPr="008177E6">
          <w:rPr>
            <w:rStyle w:val="Hyperlink"/>
            <w:lang w:val="en-US"/>
          </w:rPr>
          <w:t>Providing simple, trusted and reasonably priced electricity</w:t>
        </w:r>
        <w:r w:rsidR="00206946">
          <w:rPr>
            <w:webHidden/>
          </w:rPr>
          <w:tab/>
        </w:r>
        <w:r w:rsidR="00206946">
          <w:rPr>
            <w:webHidden/>
          </w:rPr>
          <w:fldChar w:fldCharType="begin"/>
        </w:r>
        <w:r w:rsidR="00206946">
          <w:rPr>
            <w:webHidden/>
          </w:rPr>
          <w:instrText xml:space="preserve"> PAGEREF _Toc58868926 \h </w:instrText>
        </w:r>
        <w:r w:rsidR="00206946">
          <w:rPr>
            <w:webHidden/>
          </w:rPr>
        </w:r>
        <w:r w:rsidR="00206946">
          <w:rPr>
            <w:webHidden/>
          </w:rPr>
          <w:fldChar w:fldCharType="separate"/>
        </w:r>
        <w:r w:rsidR="00206946">
          <w:rPr>
            <w:webHidden/>
          </w:rPr>
          <w:t>32</w:t>
        </w:r>
        <w:r w:rsidR="00206946">
          <w:rPr>
            <w:webHidden/>
          </w:rPr>
          <w:fldChar w:fldCharType="end"/>
        </w:r>
      </w:hyperlink>
    </w:p>
    <w:p w14:paraId="382D8DB7" w14:textId="172709E2" w:rsidR="00206946" w:rsidRDefault="0010521C">
      <w:pPr>
        <w:pStyle w:val="TOC1"/>
        <w:rPr>
          <w:rFonts w:asciiTheme="minorHAnsi" w:hAnsiTheme="minorHAnsi" w:cstheme="minorBidi"/>
          <w:spacing w:val="0"/>
          <w:lang w:eastAsia="en-GB"/>
        </w:rPr>
      </w:pPr>
      <w:hyperlink w:anchor="_Toc58868932" w:history="1">
        <w:r w:rsidR="00206946" w:rsidRPr="008177E6">
          <w:rPr>
            <w:rStyle w:val="Hyperlink"/>
          </w:rPr>
          <w:t>Water</w:t>
        </w:r>
        <w:r w:rsidR="00206946">
          <w:rPr>
            <w:webHidden/>
          </w:rPr>
          <w:tab/>
        </w:r>
        <w:r w:rsidR="00206946">
          <w:rPr>
            <w:webHidden/>
          </w:rPr>
          <w:fldChar w:fldCharType="begin"/>
        </w:r>
        <w:r w:rsidR="00206946">
          <w:rPr>
            <w:webHidden/>
          </w:rPr>
          <w:instrText xml:space="preserve"> PAGEREF _Toc58868932 \h </w:instrText>
        </w:r>
        <w:r w:rsidR="00206946">
          <w:rPr>
            <w:webHidden/>
          </w:rPr>
        </w:r>
        <w:r w:rsidR="00206946">
          <w:rPr>
            <w:webHidden/>
          </w:rPr>
          <w:fldChar w:fldCharType="separate"/>
        </w:r>
        <w:r w:rsidR="00206946">
          <w:rPr>
            <w:webHidden/>
          </w:rPr>
          <w:t>34</w:t>
        </w:r>
        <w:r w:rsidR="00206946">
          <w:rPr>
            <w:webHidden/>
          </w:rPr>
          <w:fldChar w:fldCharType="end"/>
        </w:r>
      </w:hyperlink>
    </w:p>
    <w:p w14:paraId="3BE26F17" w14:textId="46A8C07C" w:rsidR="00206946" w:rsidRDefault="0010521C">
      <w:pPr>
        <w:pStyle w:val="TOC1"/>
        <w:rPr>
          <w:rFonts w:asciiTheme="minorHAnsi" w:hAnsiTheme="minorHAnsi" w:cstheme="minorBidi"/>
          <w:spacing w:val="0"/>
          <w:lang w:eastAsia="en-GB"/>
        </w:rPr>
      </w:pPr>
      <w:hyperlink w:anchor="_Toc58868938" w:history="1">
        <w:r w:rsidR="00206946" w:rsidRPr="008177E6">
          <w:rPr>
            <w:rStyle w:val="Hyperlink"/>
            <w:lang w:val="en-US"/>
          </w:rPr>
          <w:t>Family violence reforms recognised for innovative approach</w:t>
        </w:r>
        <w:r w:rsidR="00206946">
          <w:rPr>
            <w:webHidden/>
          </w:rPr>
          <w:tab/>
        </w:r>
        <w:r w:rsidR="00206946">
          <w:rPr>
            <w:webHidden/>
          </w:rPr>
          <w:fldChar w:fldCharType="begin"/>
        </w:r>
        <w:r w:rsidR="00206946">
          <w:rPr>
            <w:webHidden/>
          </w:rPr>
          <w:instrText xml:space="preserve"> PAGEREF _Toc58868938 \h </w:instrText>
        </w:r>
        <w:r w:rsidR="00206946">
          <w:rPr>
            <w:webHidden/>
          </w:rPr>
        </w:r>
        <w:r w:rsidR="00206946">
          <w:rPr>
            <w:webHidden/>
          </w:rPr>
          <w:fldChar w:fldCharType="separate"/>
        </w:r>
        <w:r w:rsidR="00206946">
          <w:rPr>
            <w:webHidden/>
          </w:rPr>
          <w:t>40</w:t>
        </w:r>
        <w:r w:rsidR="00206946">
          <w:rPr>
            <w:webHidden/>
          </w:rPr>
          <w:fldChar w:fldCharType="end"/>
        </w:r>
      </w:hyperlink>
    </w:p>
    <w:p w14:paraId="24F6A8DE" w14:textId="2674EC2C" w:rsidR="00206946" w:rsidRDefault="0010521C">
      <w:pPr>
        <w:pStyle w:val="TOC1"/>
        <w:rPr>
          <w:rFonts w:asciiTheme="minorHAnsi" w:hAnsiTheme="minorHAnsi" w:cstheme="minorBidi"/>
          <w:spacing w:val="0"/>
          <w:lang w:eastAsia="en-GB"/>
        </w:rPr>
      </w:pPr>
      <w:hyperlink w:anchor="_Toc58868942" w:history="1">
        <w:r w:rsidR="00206946" w:rsidRPr="008177E6">
          <w:rPr>
            <w:rStyle w:val="Hyperlink"/>
          </w:rPr>
          <w:t>Local Government</w:t>
        </w:r>
        <w:r w:rsidR="00206946">
          <w:rPr>
            <w:webHidden/>
          </w:rPr>
          <w:tab/>
        </w:r>
        <w:r w:rsidR="00206946">
          <w:rPr>
            <w:webHidden/>
          </w:rPr>
          <w:fldChar w:fldCharType="begin"/>
        </w:r>
        <w:r w:rsidR="00206946">
          <w:rPr>
            <w:webHidden/>
          </w:rPr>
          <w:instrText xml:space="preserve"> PAGEREF _Toc58868942 \h </w:instrText>
        </w:r>
        <w:r w:rsidR="00206946">
          <w:rPr>
            <w:webHidden/>
          </w:rPr>
        </w:r>
        <w:r w:rsidR="00206946">
          <w:rPr>
            <w:webHidden/>
          </w:rPr>
          <w:fldChar w:fldCharType="separate"/>
        </w:r>
        <w:r w:rsidR="00206946">
          <w:rPr>
            <w:webHidden/>
          </w:rPr>
          <w:t>42</w:t>
        </w:r>
        <w:r w:rsidR="00206946">
          <w:rPr>
            <w:webHidden/>
          </w:rPr>
          <w:fldChar w:fldCharType="end"/>
        </w:r>
      </w:hyperlink>
    </w:p>
    <w:p w14:paraId="44CA2401" w14:textId="0480B206" w:rsidR="00206946" w:rsidRDefault="0010521C">
      <w:pPr>
        <w:pStyle w:val="TOC1"/>
        <w:rPr>
          <w:rFonts w:asciiTheme="minorHAnsi" w:hAnsiTheme="minorHAnsi" w:cstheme="minorBidi"/>
          <w:spacing w:val="0"/>
          <w:lang w:eastAsia="en-GB"/>
        </w:rPr>
      </w:pPr>
      <w:hyperlink w:anchor="_Toc58868946" w:history="1">
        <w:r w:rsidR="00206946" w:rsidRPr="008177E6">
          <w:rPr>
            <w:rStyle w:val="Hyperlink"/>
            <w:lang w:val="en-US"/>
          </w:rPr>
          <w:t>Transport</w:t>
        </w:r>
        <w:r w:rsidR="00206946">
          <w:rPr>
            <w:webHidden/>
          </w:rPr>
          <w:tab/>
        </w:r>
        <w:r w:rsidR="00206946">
          <w:rPr>
            <w:webHidden/>
          </w:rPr>
          <w:fldChar w:fldCharType="begin"/>
        </w:r>
        <w:r w:rsidR="00206946">
          <w:rPr>
            <w:webHidden/>
          </w:rPr>
          <w:instrText xml:space="preserve"> PAGEREF _Toc58868946 \h </w:instrText>
        </w:r>
        <w:r w:rsidR="00206946">
          <w:rPr>
            <w:webHidden/>
          </w:rPr>
        </w:r>
        <w:r w:rsidR="00206946">
          <w:rPr>
            <w:webHidden/>
          </w:rPr>
          <w:fldChar w:fldCharType="separate"/>
        </w:r>
        <w:r w:rsidR="00206946">
          <w:rPr>
            <w:webHidden/>
          </w:rPr>
          <w:t>46</w:t>
        </w:r>
        <w:r w:rsidR="00206946">
          <w:rPr>
            <w:webHidden/>
          </w:rPr>
          <w:fldChar w:fldCharType="end"/>
        </w:r>
      </w:hyperlink>
    </w:p>
    <w:p w14:paraId="2F206E5C" w14:textId="2C215F25" w:rsidR="00206946" w:rsidRDefault="0010521C">
      <w:pPr>
        <w:pStyle w:val="TOC1"/>
        <w:rPr>
          <w:rFonts w:asciiTheme="minorHAnsi" w:hAnsiTheme="minorHAnsi" w:cstheme="minorBidi"/>
          <w:spacing w:val="0"/>
          <w:lang w:eastAsia="en-GB"/>
        </w:rPr>
      </w:pPr>
      <w:hyperlink w:anchor="_Toc58868952" w:history="1">
        <w:r w:rsidR="00206946" w:rsidRPr="008177E6">
          <w:rPr>
            <w:rStyle w:val="Hyperlink"/>
            <w:lang w:val="en-US"/>
          </w:rPr>
          <w:t>Victorian Energy Upgrades</w:t>
        </w:r>
        <w:r w:rsidR="00206946">
          <w:rPr>
            <w:webHidden/>
          </w:rPr>
          <w:tab/>
        </w:r>
        <w:r w:rsidR="00206946">
          <w:rPr>
            <w:webHidden/>
          </w:rPr>
          <w:fldChar w:fldCharType="begin"/>
        </w:r>
        <w:r w:rsidR="00206946">
          <w:rPr>
            <w:webHidden/>
          </w:rPr>
          <w:instrText xml:space="preserve"> PAGEREF _Toc58868952 \h </w:instrText>
        </w:r>
        <w:r w:rsidR="00206946">
          <w:rPr>
            <w:webHidden/>
          </w:rPr>
        </w:r>
        <w:r w:rsidR="00206946">
          <w:rPr>
            <w:webHidden/>
          </w:rPr>
          <w:fldChar w:fldCharType="separate"/>
        </w:r>
        <w:r w:rsidR="00206946">
          <w:rPr>
            <w:webHidden/>
          </w:rPr>
          <w:t>49</w:t>
        </w:r>
        <w:r w:rsidR="00206946">
          <w:rPr>
            <w:webHidden/>
          </w:rPr>
          <w:fldChar w:fldCharType="end"/>
        </w:r>
      </w:hyperlink>
    </w:p>
    <w:p w14:paraId="4388A9CC" w14:textId="48A1D0AA" w:rsidR="00206946" w:rsidRDefault="0010521C">
      <w:pPr>
        <w:pStyle w:val="TOC1"/>
        <w:rPr>
          <w:rFonts w:asciiTheme="minorHAnsi" w:hAnsiTheme="minorHAnsi" w:cstheme="minorBidi"/>
          <w:spacing w:val="0"/>
          <w:lang w:eastAsia="en-GB"/>
        </w:rPr>
      </w:pPr>
      <w:hyperlink w:anchor="_Toc58868958" w:history="1">
        <w:r w:rsidR="00206946" w:rsidRPr="008177E6">
          <w:rPr>
            <w:rStyle w:val="Hyperlink"/>
            <w:lang w:val="en-US"/>
          </w:rPr>
          <w:t>Communication and engagement</w:t>
        </w:r>
        <w:r w:rsidR="00206946">
          <w:rPr>
            <w:webHidden/>
          </w:rPr>
          <w:tab/>
        </w:r>
        <w:r w:rsidR="00206946">
          <w:rPr>
            <w:webHidden/>
          </w:rPr>
          <w:fldChar w:fldCharType="begin"/>
        </w:r>
        <w:r w:rsidR="00206946">
          <w:rPr>
            <w:webHidden/>
          </w:rPr>
          <w:instrText xml:space="preserve"> PAGEREF _Toc58868958 \h </w:instrText>
        </w:r>
        <w:r w:rsidR="00206946">
          <w:rPr>
            <w:webHidden/>
          </w:rPr>
        </w:r>
        <w:r w:rsidR="00206946">
          <w:rPr>
            <w:webHidden/>
          </w:rPr>
          <w:fldChar w:fldCharType="separate"/>
        </w:r>
        <w:r w:rsidR="00206946">
          <w:rPr>
            <w:webHidden/>
          </w:rPr>
          <w:t>55</w:t>
        </w:r>
        <w:r w:rsidR="00206946">
          <w:rPr>
            <w:webHidden/>
          </w:rPr>
          <w:fldChar w:fldCharType="end"/>
        </w:r>
      </w:hyperlink>
    </w:p>
    <w:p w14:paraId="30C99EE5" w14:textId="65AE92BC" w:rsidR="00206946" w:rsidRDefault="0010521C">
      <w:pPr>
        <w:pStyle w:val="TOC1"/>
        <w:rPr>
          <w:rFonts w:asciiTheme="minorHAnsi" w:hAnsiTheme="minorHAnsi" w:cstheme="minorBidi"/>
          <w:spacing w:val="0"/>
          <w:lang w:eastAsia="en-GB"/>
        </w:rPr>
      </w:pPr>
      <w:hyperlink w:anchor="_Toc58868964" w:history="1">
        <w:r w:rsidR="00206946" w:rsidRPr="008177E6">
          <w:rPr>
            <w:rStyle w:val="Hyperlink"/>
            <w:lang w:val="en-US"/>
          </w:rPr>
          <w:t>Continuous engagement improvement</w:t>
        </w:r>
        <w:r w:rsidR="00206946">
          <w:rPr>
            <w:webHidden/>
          </w:rPr>
          <w:tab/>
        </w:r>
        <w:r w:rsidR="00206946">
          <w:rPr>
            <w:webHidden/>
          </w:rPr>
          <w:fldChar w:fldCharType="begin"/>
        </w:r>
        <w:r w:rsidR="00206946">
          <w:rPr>
            <w:webHidden/>
          </w:rPr>
          <w:instrText xml:space="preserve"> PAGEREF _Toc58868964 \h </w:instrText>
        </w:r>
        <w:r w:rsidR="00206946">
          <w:rPr>
            <w:webHidden/>
          </w:rPr>
        </w:r>
        <w:r w:rsidR="00206946">
          <w:rPr>
            <w:webHidden/>
          </w:rPr>
          <w:fldChar w:fldCharType="separate"/>
        </w:r>
        <w:r w:rsidR="00206946">
          <w:rPr>
            <w:webHidden/>
          </w:rPr>
          <w:t>61</w:t>
        </w:r>
        <w:r w:rsidR="00206946">
          <w:rPr>
            <w:webHidden/>
          </w:rPr>
          <w:fldChar w:fldCharType="end"/>
        </w:r>
      </w:hyperlink>
    </w:p>
    <w:p w14:paraId="418E4AFF" w14:textId="3083B19B" w:rsidR="00206946" w:rsidRDefault="0010521C">
      <w:pPr>
        <w:pStyle w:val="TOC1"/>
        <w:rPr>
          <w:rFonts w:asciiTheme="minorHAnsi" w:hAnsiTheme="minorHAnsi" w:cstheme="minorBidi"/>
          <w:spacing w:val="0"/>
          <w:lang w:eastAsia="en-GB"/>
        </w:rPr>
      </w:pPr>
      <w:hyperlink w:anchor="_Toc58868970" w:history="1">
        <w:r w:rsidR="00206946" w:rsidRPr="008177E6">
          <w:rPr>
            <w:rStyle w:val="Hyperlink"/>
          </w:rPr>
          <w:t>Our people</w:t>
        </w:r>
        <w:r w:rsidR="00206946">
          <w:rPr>
            <w:webHidden/>
          </w:rPr>
          <w:tab/>
        </w:r>
        <w:r w:rsidR="00206946">
          <w:rPr>
            <w:webHidden/>
          </w:rPr>
          <w:fldChar w:fldCharType="begin"/>
        </w:r>
        <w:r w:rsidR="00206946">
          <w:rPr>
            <w:webHidden/>
          </w:rPr>
          <w:instrText xml:space="preserve"> PAGEREF _Toc58868970 \h </w:instrText>
        </w:r>
        <w:r w:rsidR="00206946">
          <w:rPr>
            <w:webHidden/>
          </w:rPr>
        </w:r>
        <w:r w:rsidR="00206946">
          <w:rPr>
            <w:webHidden/>
          </w:rPr>
          <w:fldChar w:fldCharType="separate"/>
        </w:r>
        <w:r w:rsidR="00206946">
          <w:rPr>
            <w:webHidden/>
          </w:rPr>
          <w:t>64</w:t>
        </w:r>
        <w:r w:rsidR="00206946">
          <w:rPr>
            <w:webHidden/>
          </w:rPr>
          <w:fldChar w:fldCharType="end"/>
        </w:r>
      </w:hyperlink>
    </w:p>
    <w:p w14:paraId="26806384" w14:textId="167EE204" w:rsidR="00206946" w:rsidRDefault="0010521C">
      <w:pPr>
        <w:pStyle w:val="TOC1"/>
        <w:rPr>
          <w:rFonts w:asciiTheme="minorHAnsi" w:hAnsiTheme="minorHAnsi" w:cstheme="minorBidi"/>
          <w:spacing w:val="0"/>
          <w:lang w:eastAsia="en-GB"/>
        </w:rPr>
      </w:pPr>
      <w:hyperlink w:anchor="_Toc58868981" w:history="1">
        <w:r w:rsidR="00206946" w:rsidRPr="008177E6">
          <w:rPr>
            <w:rStyle w:val="Hyperlink"/>
            <w:lang w:val="en-US"/>
          </w:rPr>
          <w:t>Corporate governance</w:t>
        </w:r>
        <w:r w:rsidR="00206946">
          <w:rPr>
            <w:webHidden/>
          </w:rPr>
          <w:tab/>
        </w:r>
        <w:r w:rsidR="00206946">
          <w:rPr>
            <w:webHidden/>
          </w:rPr>
          <w:fldChar w:fldCharType="begin"/>
        </w:r>
        <w:r w:rsidR="00206946">
          <w:rPr>
            <w:webHidden/>
          </w:rPr>
          <w:instrText xml:space="preserve"> PAGEREF _Toc58868981 \h </w:instrText>
        </w:r>
        <w:r w:rsidR="00206946">
          <w:rPr>
            <w:webHidden/>
          </w:rPr>
        </w:r>
        <w:r w:rsidR="00206946">
          <w:rPr>
            <w:webHidden/>
          </w:rPr>
          <w:fldChar w:fldCharType="separate"/>
        </w:r>
        <w:r w:rsidR="00206946">
          <w:rPr>
            <w:webHidden/>
          </w:rPr>
          <w:t>72</w:t>
        </w:r>
        <w:r w:rsidR="00206946">
          <w:rPr>
            <w:webHidden/>
          </w:rPr>
          <w:fldChar w:fldCharType="end"/>
        </w:r>
      </w:hyperlink>
    </w:p>
    <w:p w14:paraId="1C03AA59" w14:textId="7DB53BB9" w:rsidR="00206946" w:rsidRDefault="0010521C">
      <w:pPr>
        <w:pStyle w:val="TOC1"/>
        <w:rPr>
          <w:rFonts w:asciiTheme="minorHAnsi" w:hAnsiTheme="minorHAnsi" w:cstheme="minorBidi"/>
          <w:spacing w:val="0"/>
          <w:lang w:eastAsia="en-GB"/>
        </w:rPr>
      </w:pPr>
      <w:hyperlink w:anchor="_Toc58868989" w:history="1">
        <w:r w:rsidR="00206946" w:rsidRPr="008177E6">
          <w:rPr>
            <w:rStyle w:val="Hyperlink"/>
            <w:lang w:val="en-US"/>
          </w:rPr>
          <w:t>Our finances</w:t>
        </w:r>
        <w:r w:rsidR="00206946">
          <w:rPr>
            <w:webHidden/>
          </w:rPr>
          <w:tab/>
        </w:r>
        <w:r w:rsidR="00206946">
          <w:rPr>
            <w:webHidden/>
          </w:rPr>
          <w:fldChar w:fldCharType="begin"/>
        </w:r>
        <w:r w:rsidR="00206946">
          <w:rPr>
            <w:webHidden/>
          </w:rPr>
          <w:instrText xml:space="preserve"> PAGEREF _Toc58868989 \h </w:instrText>
        </w:r>
        <w:r w:rsidR="00206946">
          <w:rPr>
            <w:webHidden/>
          </w:rPr>
        </w:r>
        <w:r w:rsidR="00206946">
          <w:rPr>
            <w:webHidden/>
          </w:rPr>
          <w:fldChar w:fldCharType="separate"/>
        </w:r>
        <w:r w:rsidR="00206946">
          <w:rPr>
            <w:webHidden/>
          </w:rPr>
          <w:t>75</w:t>
        </w:r>
        <w:r w:rsidR="00206946">
          <w:rPr>
            <w:webHidden/>
          </w:rPr>
          <w:fldChar w:fldCharType="end"/>
        </w:r>
      </w:hyperlink>
    </w:p>
    <w:p w14:paraId="624981E4" w14:textId="32796799" w:rsidR="00206946" w:rsidRDefault="0010521C">
      <w:pPr>
        <w:pStyle w:val="TOC1"/>
        <w:rPr>
          <w:rFonts w:asciiTheme="minorHAnsi" w:hAnsiTheme="minorHAnsi" w:cstheme="minorBidi"/>
          <w:spacing w:val="0"/>
          <w:lang w:eastAsia="en-GB"/>
        </w:rPr>
      </w:pPr>
      <w:hyperlink w:anchor="_Toc58868998" w:history="1">
        <w:r w:rsidR="00206946" w:rsidRPr="008177E6">
          <w:rPr>
            <w:rStyle w:val="Hyperlink"/>
          </w:rPr>
          <w:t>Performance against output measures</w:t>
        </w:r>
        <w:r w:rsidR="00206946">
          <w:rPr>
            <w:webHidden/>
          </w:rPr>
          <w:tab/>
        </w:r>
        <w:r w:rsidR="00206946">
          <w:rPr>
            <w:webHidden/>
          </w:rPr>
          <w:fldChar w:fldCharType="begin"/>
        </w:r>
        <w:r w:rsidR="00206946">
          <w:rPr>
            <w:webHidden/>
          </w:rPr>
          <w:instrText xml:space="preserve"> PAGEREF _Toc58868998 \h </w:instrText>
        </w:r>
        <w:r w:rsidR="00206946">
          <w:rPr>
            <w:webHidden/>
          </w:rPr>
        </w:r>
        <w:r w:rsidR="00206946">
          <w:rPr>
            <w:webHidden/>
          </w:rPr>
          <w:fldChar w:fldCharType="separate"/>
        </w:r>
        <w:r w:rsidR="00206946">
          <w:rPr>
            <w:webHidden/>
          </w:rPr>
          <w:t>80</w:t>
        </w:r>
        <w:r w:rsidR="00206946">
          <w:rPr>
            <w:webHidden/>
          </w:rPr>
          <w:fldChar w:fldCharType="end"/>
        </w:r>
      </w:hyperlink>
    </w:p>
    <w:p w14:paraId="390901D0" w14:textId="3B3151C9" w:rsidR="00206946" w:rsidRDefault="0010521C">
      <w:pPr>
        <w:pStyle w:val="TOC1"/>
        <w:rPr>
          <w:rFonts w:asciiTheme="minorHAnsi" w:hAnsiTheme="minorHAnsi" w:cstheme="minorBidi"/>
          <w:spacing w:val="0"/>
          <w:lang w:eastAsia="en-GB"/>
        </w:rPr>
      </w:pPr>
      <w:hyperlink w:anchor="_Toc58868999" w:history="1">
        <w:r w:rsidR="00206946" w:rsidRPr="008177E6">
          <w:rPr>
            <w:rStyle w:val="Hyperlink"/>
            <w:lang w:val="en-US"/>
          </w:rPr>
          <w:t>Licence fee revenue</w:t>
        </w:r>
        <w:r w:rsidR="00206946">
          <w:rPr>
            <w:webHidden/>
          </w:rPr>
          <w:tab/>
        </w:r>
        <w:r w:rsidR="00206946">
          <w:rPr>
            <w:webHidden/>
          </w:rPr>
          <w:fldChar w:fldCharType="begin"/>
        </w:r>
        <w:r w:rsidR="00206946">
          <w:rPr>
            <w:webHidden/>
          </w:rPr>
          <w:instrText xml:space="preserve"> PAGEREF _Toc58868999 \h </w:instrText>
        </w:r>
        <w:r w:rsidR="00206946">
          <w:rPr>
            <w:webHidden/>
          </w:rPr>
        </w:r>
        <w:r w:rsidR="00206946">
          <w:rPr>
            <w:webHidden/>
          </w:rPr>
          <w:fldChar w:fldCharType="separate"/>
        </w:r>
        <w:r w:rsidR="00206946">
          <w:rPr>
            <w:webHidden/>
          </w:rPr>
          <w:t>82</w:t>
        </w:r>
        <w:r w:rsidR="00206946">
          <w:rPr>
            <w:webHidden/>
          </w:rPr>
          <w:fldChar w:fldCharType="end"/>
        </w:r>
      </w:hyperlink>
    </w:p>
    <w:p w14:paraId="29975750" w14:textId="0A7C0F75" w:rsidR="00206946" w:rsidRDefault="0010521C">
      <w:pPr>
        <w:pStyle w:val="TOC1"/>
        <w:rPr>
          <w:rFonts w:asciiTheme="minorHAnsi" w:hAnsiTheme="minorHAnsi" w:cstheme="minorBidi"/>
          <w:spacing w:val="0"/>
          <w:lang w:eastAsia="en-GB"/>
        </w:rPr>
      </w:pPr>
      <w:hyperlink w:anchor="_Toc58869000" w:history="1">
        <w:r w:rsidR="00206946" w:rsidRPr="008177E6">
          <w:rPr>
            <w:rStyle w:val="Hyperlink"/>
          </w:rPr>
          <w:t>Financial statements</w:t>
        </w:r>
        <w:r w:rsidR="00206946">
          <w:rPr>
            <w:webHidden/>
          </w:rPr>
          <w:tab/>
        </w:r>
        <w:r w:rsidR="00206946">
          <w:rPr>
            <w:webHidden/>
          </w:rPr>
          <w:fldChar w:fldCharType="begin"/>
        </w:r>
        <w:r w:rsidR="00206946">
          <w:rPr>
            <w:webHidden/>
          </w:rPr>
          <w:instrText xml:space="preserve"> PAGEREF _Toc58869000 \h </w:instrText>
        </w:r>
        <w:r w:rsidR="00206946">
          <w:rPr>
            <w:webHidden/>
          </w:rPr>
        </w:r>
        <w:r w:rsidR="00206946">
          <w:rPr>
            <w:webHidden/>
          </w:rPr>
          <w:fldChar w:fldCharType="separate"/>
        </w:r>
        <w:r w:rsidR="00206946">
          <w:rPr>
            <w:webHidden/>
          </w:rPr>
          <w:t>83</w:t>
        </w:r>
        <w:r w:rsidR="00206946">
          <w:rPr>
            <w:webHidden/>
          </w:rPr>
          <w:fldChar w:fldCharType="end"/>
        </w:r>
      </w:hyperlink>
    </w:p>
    <w:p w14:paraId="2DFD6E3B" w14:textId="0D56802E" w:rsidR="00206946" w:rsidRDefault="0010521C">
      <w:pPr>
        <w:pStyle w:val="TOC2"/>
        <w:rPr>
          <w:spacing w:val="0"/>
          <w:sz w:val="24"/>
          <w:szCs w:val="24"/>
          <w:lang w:eastAsia="en-GB"/>
        </w:rPr>
      </w:pPr>
      <w:hyperlink w:anchor="_Toc58869001" w:history="1">
        <w:r w:rsidR="00206946" w:rsidRPr="008177E6">
          <w:rPr>
            <w:rStyle w:val="Hyperlink"/>
          </w:rPr>
          <w:t>Declaration in the financial statements</w:t>
        </w:r>
        <w:r w:rsidR="00206946">
          <w:rPr>
            <w:webHidden/>
          </w:rPr>
          <w:tab/>
        </w:r>
        <w:r w:rsidR="00206946">
          <w:rPr>
            <w:webHidden/>
          </w:rPr>
          <w:fldChar w:fldCharType="begin"/>
        </w:r>
        <w:r w:rsidR="00206946">
          <w:rPr>
            <w:webHidden/>
          </w:rPr>
          <w:instrText xml:space="preserve"> PAGEREF _Toc58869001 \h </w:instrText>
        </w:r>
        <w:r w:rsidR="00206946">
          <w:rPr>
            <w:webHidden/>
          </w:rPr>
        </w:r>
        <w:r w:rsidR="00206946">
          <w:rPr>
            <w:webHidden/>
          </w:rPr>
          <w:fldChar w:fldCharType="separate"/>
        </w:r>
        <w:r w:rsidR="00206946">
          <w:rPr>
            <w:webHidden/>
          </w:rPr>
          <w:t>83</w:t>
        </w:r>
        <w:r w:rsidR="00206946">
          <w:rPr>
            <w:webHidden/>
          </w:rPr>
          <w:fldChar w:fldCharType="end"/>
        </w:r>
      </w:hyperlink>
    </w:p>
    <w:p w14:paraId="6E7AA2ED" w14:textId="4ACC6F13" w:rsidR="00206946" w:rsidRDefault="0010521C">
      <w:pPr>
        <w:pStyle w:val="TOC2"/>
        <w:rPr>
          <w:spacing w:val="0"/>
          <w:sz w:val="24"/>
          <w:szCs w:val="24"/>
          <w:lang w:eastAsia="en-GB"/>
        </w:rPr>
      </w:pPr>
      <w:hyperlink w:anchor="_Toc58869002" w:history="1">
        <w:r w:rsidR="00206946" w:rsidRPr="008177E6">
          <w:rPr>
            <w:rStyle w:val="Hyperlink"/>
          </w:rPr>
          <w:t>VAGO Independent Auditor’s Report</w:t>
        </w:r>
        <w:r w:rsidR="00206946">
          <w:rPr>
            <w:webHidden/>
          </w:rPr>
          <w:tab/>
        </w:r>
        <w:r w:rsidR="00206946">
          <w:rPr>
            <w:webHidden/>
          </w:rPr>
          <w:fldChar w:fldCharType="begin"/>
        </w:r>
        <w:r w:rsidR="00206946">
          <w:rPr>
            <w:webHidden/>
          </w:rPr>
          <w:instrText xml:space="preserve"> PAGEREF _Toc58869002 \h </w:instrText>
        </w:r>
        <w:r w:rsidR="00206946">
          <w:rPr>
            <w:webHidden/>
          </w:rPr>
        </w:r>
        <w:r w:rsidR="00206946">
          <w:rPr>
            <w:webHidden/>
          </w:rPr>
          <w:fldChar w:fldCharType="separate"/>
        </w:r>
        <w:r w:rsidR="00206946">
          <w:rPr>
            <w:webHidden/>
          </w:rPr>
          <w:t>84</w:t>
        </w:r>
        <w:r w:rsidR="00206946">
          <w:rPr>
            <w:webHidden/>
          </w:rPr>
          <w:fldChar w:fldCharType="end"/>
        </w:r>
      </w:hyperlink>
    </w:p>
    <w:p w14:paraId="4CFD4501" w14:textId="05E08446" w:rsidR="00206946" w:rsidRDefault="0010521C">
      <w:pPr>
        <w:pStyle w:val="TOC1"/>
        <w:rPr>
          <w:rFonts w:asciiTheme="minorHAnsi" w:hAnsiTheme="minorHAnsi" w:cstheme="minorBidi"/>
          <w:spacing w:val="0"/>
          <w:lang w:eastAsia="en-GB"/>
        </w:rPr>
      </w:pPr>
      <w:hyperlink w:anchor="_Toc58869012" w:history="1">
        <w:r w:rsidR="00206946" w:rsidRPr="008177E6">
          <w:rPr>
            <w:rStyle w:val="Hyperlink"/>
          </w:rPr>
          <w:t>Appendix A: Disclosures index</w:t>
        </w:r>
        <w:r w:rsidR="00206946">
          <w:rPr>
            <w:webHidden/>
          </w:rPr>
          <w:tab/>
        </w:r>
        <w:r w:rsidR="00206946">
          <w:rPr>
            <w:webHidden/>
          </w:rPr>
          <w:fldChar w:fldCharType="begin"/>
        </w:r>
        <w:r w:rsidR="00206946">
          <w:rPr>
            <w:webHidden/>
          </w:rPr>
          <w:instrText xml:space="preserve"> PAGEREF _Toc58869012 \h </w:instrText>
        </w:r>
        <w:r w:rsidR="00206946">
          <w:rPr>
            <w:webHidden/>
          </w:rPr>
        </w:r>
        <w:r w:rsidR="00206946">
          <w:rPr>
            <w:webHidden/>
          </w:rPr>
          <w:fldChar w:fldCharType="separate"/>
        </w:r>
        <w:r w:rsidR="00206946">
          <w:rPr>
            <w:webHidden/>
          </w:rPr>
          <w:t>125</w:t>
        </w:r>
        <w:r w:rsidR="00206946">
          <w:rPr>
            <w:webHidden/>
          </w:rPr>
          <w:fldChar w:fldCharType="end"/>
        </w:r>
      </w:hyperlink>
    </w:p>
    <w:p w14:paraId="2B4D1C12" w14:textId="2694B4A7" w:rsidR="00206946" w:rsidRDefault="0010521C">
      <w:pPr>
        <w:pStyle w:val="TOC1"/>
        <w:rPr>
          <w:rFonts w:asciiTheme="minorHAnsi" w:hAnsiTheme="minorHAnsi" w:cstheme="minorBidi"/>
          <w:spacing w:val="0"/>
          <w:lang w:eastAsia="en-GB"/>
        </w:rPr>
      </w:pPr>
      <w:hyperlink w:anchor="_Toc58869013" w:history="1">
        <w:r w:rsidR="00206946" w:rsidRPr="008177E6">
          <w:rPr>
            <w:rStyle w:val="Hyperlink"/>
          </w:rPr>
          <w:t>Appendix B: Disclosures</w:t>
        </w:r>
        <w:r w:rsidR="00206946">
          <w:rPr>
            <w:webHidden/>
          </w:rPr>
          <w:tab/>
        </w:r>
        <w:r w:rsidR="00206946">
          <w:rPr>
            <w:webHidden/>
          </w:rPr>
          <w:fldChar w:fldCharType="begin"/>
        </w:r>
        <w:r w:rsidR="00206946">
          <w:rPr>
            <w:webHidden/>
          </w:rPr>
          <w:instrText xml:space="preserve"> PAGEREF _Toc58869013 \h </w:instrText>
        </w:r>
        <w:r w:rsidR="00206946">
          <w:rPr>
            <w:webHidden/>
          </w:rPr>
        </w:r>
        <w:r w:rsidR="00206946">
          <w:rPr>
            <w:webHidden/>
          </w:rPr>
          <w:fldChar w:fldCharType="separate"/>
        </w:r>
        <w:r w:rsidR="00206946">
          <w:rPr>
            <w:webHidden/>
          </w:rPr>
          <w:t>128</w:t>
        </w:r>
        <w:r w:rsidR="00206946">
          <w:rPr>
            <w:webHidden/>
          </w:rPr>
          <w:fldChar w:fldCharType="end"/>
        </w:r>
      </w:hyperlink>
    </w:p>
    <w:p w14:paraId="66D9D5EA" w14:textId="571B2306" w:rsidR="00206946" w:rsidRDefault="0010521C">
      <w:pPr>
        <w:pStyle w:val="TOC1"/>
        <w:rPr>
          <w:rFonts w:asciiTheme="minorHAnsi" w:hAnsiTheme="minorHAnsi" w:cstheme="minorBidi"/>
          <w:spacing w:val="0"/>
          <w:lang w:eastAsia="en-GB"/>
        </w:rPr>
      </w:pPr>
      <w:hyperlink w:anchor="_Toc58869028" w:history="1">
        <w:r w:rsidR="00206946" w:rsidRPr="008177E6">
          <w:rPr>
            <w:rStyle w:val="Hyperlink"/>
            <w:lang w:val="en-US"/>
          </w:rPr>
          <w:t>Appendix C: Appeals, notices and determinations in 2019–20</w:t>
        </w:r>
        <w:r w:rsidR="00206946">
          <w:rPr>
            <w:webHidden/>
          </w:rPr>
          <w:tab/>
        </w:r>
        <w:r w:rsidR="00206946">
          <w:rPr>
            <w:webHidden/>
          </w:rPr>
          <w:fldChar w:fldCharType="begin"/>
        </w:r>
        <w:r w:rsidR="00206946">
          <w:rPr>
            <w:webHidden/>
          </w:rPr>
          <w:instrText xml:space="preserve"> PAGEREF _Toc58869028 \h </w:instrText>
        </w:r>
        <w:r w:rsidR="00206946">
          <w:rPr>
            <w:webHidden/>
          </w:rPr>
        </w:r>
        <w:r w:rsidR="00206946">
          <w:rPr>
            <w:webHidden/>
          </w:rPr>
          <w:fldChar w:fldCharType="separate"/>
        </w:r>
        <w:r w:rsidR="00206946">
          <w:rPr>
            <w:webHidden/>
          </w:rPr>
          <w:t>131</w:t>
        </w:r>
        <w:r w:rsidR="00206946">
          <w:rPr>
            <w:webHidden/>
          </w:rPr>
          <w:fldChar w:fldCharType="end"/>
        </w:r>
      </w:hyperlink>
    </w:p>
    <w:p w14:paraId="7D97B7A6" w14:textId="1D2B8BDA" w:rsidR="00206946" w:rsidRDefault="0010521C">
      <w:pPr>
        <w:pStyle w:val="TOC1"/>
        <w:rPr>
          <w:rFonts w:asciiTheme="minorHAnsi" w:hAnsiTheme="minorHAnsi" w:cstheme="minorBidi"/>
          <w:spacing w:val="0"/>
          <w:lang w:eastAsia="en-GB"/>
        </w:rPr>
      </w:pPr>
      <w:hyperlink w:anchor="_Toc58869035" w:history="1">
        <w:r w:rsidR="00206946" w:rsidRPr="008177E6">
          <w:rPr>
            <w:rStyle w:val="Hyperlink"/>
            <w:lang w:val="en-US"/>
          </w:rPr>
          <w:t xml:space="preserve">Appendix D: Our compliance with the </w:t>
        </w:r>
        <w:r w:rsidR="00206946" w:rsidRPr="008177E6">
          <w:rPr>
            <w:rStyle w:val="Hyperlink"/>
            <w:i/>
            <w:iCs/>
            <w:lang w:val="en-US"/>
          </w:rPr>
          <w:t>Public Interest and Disclosure Act 2012</w:t>
        </w:r>
        <w:r w:rsidR="00206946">
          <w:rPr>
            <w:webHidden/>
          </w:rPr>
          <w:tab/>
        </w:r>
        <w:r w:rsidR="00206946">
          <w:rPr>
            <w:webHidden/>
          </w:rPr>
          <w:fldChar w:fldCharType="begin"/>
        </w:r>
        <w:r w:rsidR="00206946">
          <w:rPr>
            <w:webHidden/>
          </w:rPr>
          <w:instrText xml:space="preserve"> PAGEREF _Toc58869035 \h </w:instrText>
        </w:r>
        <w:r w:rsidR="00206946">
          <w:rPr>
            <w:webHidden/>
          </w:rPr>
        </w:r>
        <w:r w:rsidR="00206946">
          <w:rPr>
            <w:webHidden/>
          </w:rPr>
          <w:fldChar w:fldCharType="separate"/>
        </w:r>
        <w:r w:rsidR="00206946">
          <w:rPr>
            <w:webHidden/>
          </w:rPr>
          <w:t>133</w:t>
        </w:r>
        <w:r w:rsidR="00206946">
          <w:rPr>
            <w:webHidden/>
          </w:rPr>
          <w:fldChar w:fldCharType="end"/>
        </w:r>
      </w:hyperlink>
    </w:p>
    <w:p w14:paraId="406D62A0" w14:textId="08B57927" w:rsidR="00206946" w:rsidRDefault="0010521C">
      <w:pPr>
        <w:pStyle w:val="TOC1"/>
        <w:rPr>
          <w:rFonts w:asciiTheme="minorHAnsi" w:hAnsiTheme="minorHAnsi" w:cstheme="minorBidi"/>
          <w:spacing w:val="0"/>
          <w:lang w:eastAsia="en-GB"/>
        </w:rPr>
      </w:pPr>
      <w:hyperlink w:anchor="_Toc58869036" w:history="1">
        <w:r w:rsidR="00206946" w:rsidRPr="008177E6">
          <w:rPr>
            <w:rStyle w:val="Hyperlink"/>
          </w:rPr>
          <w:t>Appendix E: Legislation and freedom of information</w:t>
        </w:r>
        <w:r w:rsidR="00206946">
          <w:rPr>
            <w:webHidden/>
          </w:rPr>
          <w:tab/>
        </w:r>
        <w:r w:rsidR="00206946">
          <w:rPr>
            <w:webHidden/>
          </w:rPr>
          <w:fldChar w:fldCharType="begin"/>
        </w:r>
        <w:r w:rsidR="00206946">
          <w:rPr>
            <w:webHidden/>
          </w:rPr>
          <w:instrText xml:space="preserve"> PAGEREF _Toc58869036 \h </w:instrText>
        </w:r>
        <w:r w:rsidR="00206946">
          <w:rPr>
            <w:webHidden/>
          </w:rPr>
        </w:r>
        <w:r w:rsidR="00206946">
          <w:rPr>
            <w:webHidden/>
          </w:rPr>
          <w:fldChar w:fldCharType="separate"/>
        </w:r>
        <w:r w:rsidR="00206946">
          <w:rPr>
            <w:webHidden/>
          </w:rPr>
          <w:t>134</w:t>
        </w:r>
        <w:r w:rsidR="00206946">
          <w:rPr>
            <w:webHidden/>
          </w:rPr>
          <w:fldChar w:fldCharType="end"/>
        </w:r>
      </w:hyperlink>
    </w:p>
    <w:p w14:paraId="46207939" w14:textId="03065A33" w:rsidR="00206946" w:rsidRDefault="0010521C">
      <w:pPr>
        <w:pStyle w:val="TOC1"/>
        <w:rPr>
          <w:rFonts w:asciiTheme="minorHAnsi" w:hAnsiTheme="minorHAnsi" w:cstheme="minorBidi"/>
          <w:spacing w:val="0"/>
          <w:lang w:eastAsia="en-GB"/>
        </w:rPr>
      </w:pPr>
      <w:hyperlink w:anchor="_Toc58869043" w:history="1">
        <w:r w:rsidR="00206946" w:rsidRPr="008177E6">
          <w:rPr>
            <w:rStyle w:val="Hyperlink"/>
            <w:lang w:val="en-US"/>
          </w:rPr>
          <w:t>Appendix F: ICT expenditure</w:t>
        </w:r>
        <w:r w:rsidR="00206946">
          <w:rPr>
            <w:webHidden/>
          </w:rPr>
          <w:tab/>
        </w:r>
        <w:r w:rsidR="00206946">
          <w:rPr>
            <w:webHidden/>
          </w:rPr>
          <w:fldChar w:fldCharType="begin"/>
        </w:r>
        <w:r w:rsidR="00206946">
          <w:rPr>
            <w:webHidden/>
          </w:rPr>
          <w:instrText xml:space="preserve"> PAGEREF _Toc58869043 \h </w:instrText>
        </w:r>
        <w:r w:rsidR="00206946">
          <w:rPr>
            <w:webHidden/>
          </w:rPr>
        </w:r>
        <w:r w:rsidR="00206946">
          <w:rPr>
            <w:webHidden/>
          </w:rPr>
          <w:fldChar w:fldCharType="separate"/>
        </w:r>
        <w:r w:rsidR="00206946">
          <w:rPr>
            <w:webHidden/>
          </w:rPr>
          <w:t>138</w:t>
        </w:r>
        <w:r w:rsidR="00206946">
          <w:rPr>
            <w:webHidden/>
          </w:rPr>
          <w:fldChar w:fldCharType="end"/>
        </w:r>
      </w:hyperlink>
    </w:p>
    <w:p w14:paraId="66D76190" w14:textId="2C88F067" w:rsidR="00206946" w:rsidRDefault="0010521C">
      <w:pPr>
        <w:pStyle w:val="TOC1"/>
        <w:rPr>
          <w:rFonts w:asciiTheme="minorHAnsi" w:hAnsiTheme="minorHAnsi" w:cstheme="minorBidi"/>
          <w:spacing w:val="0"/>
          <w:lang w:eastAsia="en-GB"/>
        </w:rPr>
      </w:pPr>
      <w:hyperlink w:anchor="_Toc58869044" w:history="1">
        <w:r w:rsidR="00206946" w:rsidRPr="008177E6">
          <w:rPr>
            <w:rStyle w:val="Hyperlink"/>
            <w:lang w:val="en-US"/>
          </w:rPr>
          <w:t>Appendix G: Ministerial statement of expectations</w:t>
        </w:r>
        <w:r w:rsidR="00206946">
          <w:rPr>
            <w:webHidden/>
          </w:rPr>
          <w:tab/>
        </w:r>
        <w:r w:rsidR="00206946">
          <w:rPr>
            <w:webHidden/>
          </w:rPr>
          <w:fldChar w:fldCharType="begin"/>
        </w:r>
        <w:r w:rsidR="00206946">
          <w:rPr>
            <w:webHidden/>
          </w:rPr>
          <w:instrText xml:space="preserve"> PAGEREF _Toc58869044 \h </w:instrText>
        </w:r>
        <w:r w:rsidR="00206946">
          <w:rPr>
            <w:webHidden/>
          </w:rPr>
        </w:r>
        <w:r w:rsidR="00206946">
          <w:rPr>
            <w:webHidden/>
          </w:rPr>
          <w:fldChar w:fldCharType="separate"/>
        </w:r>
        <w:r w:rsidR="00206946">
          <w:rPr>
            <w:webHidden/>
          </w:rPr>
          <w:t>139</w:t>
        </w:r>
        <w:r w:rsidR="00206946">
          <w:rPr>
            <w:webHidden/>
          </w:rPr>
          <w:fldChar w:fldCharType="end"/>
        </w:r>
      </w:hyperlink>
    </w:p>
    <w:p w14:paraId="6FC6B3B1" w14:textId="412EA97E" w:rsidR="00206946" w:rsidRDefault="0010521C">
      <w:pPr>
        <w:pStyle w:val="TOC1"/>
        <w:rPr>
          <w:rFonts w:asciiTheme="minorHAnsi" w:hAnsiTheme="minorHAnsi" w:cstheme="minorBidi"/>
          <w:spacing w:val="0"/>
          <w:lang w:eastAsia="en-GB"/>
        </w:rPr>
      </w:pPr>
      <w:hyperlink w:anchor="_Toc58869045" w:history="1">
        <w:r w:rsidR="00206946" w:rsidRPr="008177E6">
          <w:rPr>
            <w:rStyle w:val="Hyperlink"/>
            <w:lang w:val="en-US"/>
          </w:rPr>
          <w:t>Glossary</w:t>
        </w:r>
        <w:r w:rsidR="00206946">
          <w:rPr>
            <w:webHidden/>
          </w:rPr>
          <w:tab/>
        </w:r>
        <w:r w:rsidR="00206946">
          <w:rPr>
            <w:webHidden/>
          </w:rPr>
          <w:fldChar w:fldCharType="begin"/>
        </w:r>
        <w:r w:rsidR="00206946">
          <w:rPr>
            <w:webHidden/>
          </w:rPr>
          <w:instrText xml:space="preserve"> PAGEREF _Toc58869045 \h </w:instrText>
        </w:r>
        <w:r w:rsidR="00206946">
          <w:rPr>
            <w:webHidden/>
          </w:rPr>
        </w:r>
        <w:r w:rsidR="00206946">
          <w:rPr>
            <w:webHidden/>
          </w:rPr>
          <w:fldChar w:fldCharType="separate"/>
        </w:r>
        <w:r w:rsidR="00206946">
          <w:rPr>
            <w:webHidden/>
          </w:rPr>
          <w:t>141</w:t>
        </w:r>
        <w:r w:rsidR="00206946">
          <w:rPr>
            <w:webHidden/>
          </w:rPr>
          <w:fldChar w:fldCharType="end"/>
        </w:r>
      </w:hyperlink>
    </w:p>
    <w:p w14:paraId="34E87A19" w14:textId="43ADF4BD" w:rsidR="00206946" w:rsidRDefault="0010521C">
      <w:pPr>
        <w:pStyle w:val="TOC1"/>
        <w:rPr>
          <w:rFonts w:asciiTheme="minorHAnsi" w:hAnsiTheme="minorHAnsi" w:cstheme="minorBidi"/>
          <w:spacing w:val="0"/>
          <w:lang w:eastAsia="en-GB"/>
        </w:rPr>
      </w:pPr>
      <w:hyperlink w:anchor="_Toc58869046" w:history="1">
        <w:r w:rsidR="00206946" w:rsidRPr="008177E6">
          <w:rPr>
            <w:rStyle w:val="Hyperlink"/>
            <w:lang w:val="en-US"/>
          </w:rPr>
          <w:t>Index</w:t>
        </w:r>
        <w:r w:rsidR="00206946">
          <w:rPr>
            <w:webHidden/>
          </w:rPr>
          <w:tab/>
        </w:r>
        <w:r w:rsidR="00206946">
          <w:rPr>
            <w:webHidden/>
          </w:rPr>
          <w:fldChar w:fldCharType="begin"/>
        </w:r>
        <w:r w:rsidR="00206946">
          <w:rPr>
            <w:webHidden/>
          </w:rPr>
          <w:instrText xml:space="preserve"> PAGEREF _Toc58869046 \h </w:instrText>
        </w:r>
        <w:r w:rsidR="00206946">
          <w:rPr>
            <w:webHidden/>
          </w:rPr>
        </w:r>
        <w:r w:rsidR="00206946">
          <w:rPr>
            <w:webHidden/>
          </w:rPr>
          <w:fldChar w:fldCharType="separate"/>
        </w:r>
        <w:r w:rsidR="00206946">
          <w:rPr>
            <w:webHidden/>
          </w:rPr>
          <w:t>144</w:t>
        </w:r>
        <w:r w:rsidR="00206946">
          <w:rPr>
            <w:webHidden/>
          </w:rPr>
          <w:fldChar w:fldCharType="end"/>
        </w:r>
      </w:hyperlink>
    </w:p>
    <w:p w14:paraId="06FAEFD0" w14:textId="55A0E108" w:rsidR="00B263EE" w:rsidRPr="00FF3A2B" w:rsidRDefault="005C48E0" w:rsidP="00CC6CB6">
      <w:r>
        <w:rPr>
          <w:b/>
          <w:noProof/>
          <w:sz w:val="32"/>
          <w:szCs w:val="32"/>
        </w:rPr>
        <w:fldChar w:fldCharType="end"/>
      </w:r>
    </w:p>
    <w:p w14:paraId="63CEAA2B" w14:textId="77777777" w:rsidR="00B263EE" w:rsidRDefault="00B263EE" w:rsidP="00CC6CB6">
      <w:pPr>
        <w:pStyle w:val="TOC1"/>
      </w:pPr>
    </w:p>
    <w:p w14:paraId="0A6328E3" w14:textId="77777777" w:rsidR="00B263EE" w:rsidRPr="0070594B" w:rsidRDefault="00B263EE" w:rsidP="00CC6CB6">
      <w:pPr>
        <w:rPr>
          <w:lang w:val="en-US"/>
        </w:rPr>
        <w:sectPr w:rsidR="00B263EE" w:rsidRPr="0070594B" w:rsidSect="00B263EE">
          <w:footerReference w:type="default" r:id="rId9"/>
          <w:footerReference w:type="first" r:id="rId10"/>
          <w:type w:val="oddPage"/>
          <w:pgSz w:w="11906" w:h="16838"/>
          <w:pgMar w:top="1418" w:right="1361" w:bottom="1260" w:left="1418" w:header="709" w:footer="709" w:gutter="0"/>
          <w:pgNumType w:fmt="lowerRoman" w:start="1"/>
          <w:cols w:space="708"/>
          <w:docGrid w:linePitch="360"/>
        </w:sectPr>
      </w:pPr>
    </w:p>
    <w:p w14:paraId="203FA082" w14:textId="15ED208B" w:rsidR="000752FA" w:rsidRPr="00206946" w:rsidRDefault="007A7034" w:rsidP="00206946">
      <w:pPr>
        <w:pStyle w:val="Heading1"/>
      </w:pPr>
      <w:bookmarkStart w:id="14" w:name="_Toc58868887"/>
      <w:r w:rsidRPr="00206946">
        <w:lastRenderedPageBreak/>
        <w:t>Snapshot of the commission in 2019–20</w:t>
      </w:r>
      <w:bookmarkEnd w:id="14"/>
    </w:p>
    <w:p w14:paraId="3D210E8B" w14:textId="049FEC71" w:rsidR="007A7034" w:rsidRPr="007A7034" w:rsidRDefault="007A7034" w:rsidP="007A7034">
      <w:pPr>
        <w:spacing w:before="240"/>
        <w:rPr>
          <w:lang w:val="en-US"/>
        </w:rPr>
      </w:pPr>
      <w:r w:rsidRPr="007A7034">
        <w:rPr>
          <w:lang w:val="en-US"/>
        </w:rPr>
        <w:t xml:space="preserve">Our work affects every Victorian – from households, small businesses, and large organisations. Here are some of the ways our work had an impact in 2019–20. </w:t>
      </w:r>
    </w:p>
    <w:p w14:paraId="70CDC4F2" w14:textId="54A9B1C8" w:rsidR="003A4571" w:rsidRDefault="003A4571" w:rsidP="00020105">
      <w:pPr>
        <w:pStyle w:val="ListBullet"/>
        <w:rPr>
          <w:lang w:val="en-US"/>
        </w:rPr>
      </w:pPr>
      <w:r w:rsidRPr="003A4571">
        <w:rPr>
          <w:lang w:val="en-US"/>
        </w:rPr>
        <w:t>We issued $2,080,000 in penalties to energy companies</w:t>
      </w:r>
    </w:p>
    <w:p w14:paraId="09814CB4" w14:textId="79935110" w:rsidR="00020105" w:rsidRPr="00020105" w:rsidRDefault="00020105" w:rsidP="00020105">
      <w:pPr>
        <w:pStyle w:val="ListBullet"/>
        <w:rPr>
          <w:lang w:val="en-US"/>
        </w:rPr>
      </w:pPr>
      <w:r>
        <w:rPr>
          <w:lang w:val="en-US"/>
        </w:rPr>
        <w:t xml:space="preserve">100% </w:t>
      </w:r>
      <w:r w:rsidRPr="00020105">
        <w:rPr>
          <w:lang w:val="en-US"/>
        </w:rPr>
        <w:t xml:space="preserve">All Victorian councils complied with the rate cap. </w:t>
      </w:r>
    </w:p>
    <w:p w14:paraId="1D918FF4" w14:textId="0069E3E6" w:rsidR="00020105" w:rsidRPr="00020105" w:rsidRDefault="00020105" w:rsidP="00020105">
      <w:pPr>
        <w:pStyle w:val="ListBullet"/>
        <w:rPr>
          <w:lang w:val="en-US"/>
        </w:rPr>
      </w:pPr>
      <w:r w:rsidRPr="00020105">
        <w:rPr>
          <w:lang w:val="en-US"/>
        </w:rPr>
        <w:t xml:space="preserve">We reviewed $840 million of revenue from three water businesses as part of their 2020 price reviews. </w:t>
      </w:r>
    </w:p>
    <w:p w14:paraId="6ED48F3A" w14:textId="533F5E57" w:rsidR="00020105" w:rsidRDefault="00020105" w:rsidP="00020105">
      <w:pPr>
        <w:pStyle w:val="ListBullet"/>
        <w:rPr>
          <w:lang w:val="en-US"/>
        </w:rPr>
      </w:pPr>
      <w:r w:rsidRPr="00020105">
        <w:rPr>
          <w:lang w:val="en-US"/>
        </w:rPr>
        <w:t>We issued 71 section 37 notices to gather information from stakeholders.</w:t>
      </w:r>
    </w:p>
    <w:p w14:paraId="3B1429BA" w14:textId="17D1E12E" w:rsidR="00020105" w:rsidRDefault="00020105" w:rsidP="00020105">
      <w:pPr>
        <w:pStyle w:val="ListBullet"/>
        <w:rPr>
          <w:lang w:val="en-US"/>
        </w:rPr>
      </w:pPr>
      <w:r w:rsidRPr="00020105">
        <w:rPr>
          <w:lang w:val="en-US"/>
        </w:rPr>
        <w:t>6.9 million tonnes of greenhouse gas savings were delivered through our</w:t>
      </w:r>
      <w:r w:rsidR="00B83A65">
        <w:rPr>
          <w:lang w:val="en-US"/>
        </w:rPr>
        <w:t xml:space="preserve"> </w:t>
      </w:r>
      <w:r w:rsidRPr="00020105">
        <w:rPr>
          <w:lang w:val="en-US"/>
        </w:rPr>
        <w:t>Victorian Energy Upgrades program.</w:t>
      </w:r>
    </w:p>
    <w:p w14:paraId="404BBBE6" w14:textId="77777777" w:rsidR="00020105" w:rsidRPr="00020105" w:rsidRDefault="00020105" w:rsidP="00020105">
      <w:pPr>
        <w:pStyle w:val="ListBullet"/>
        <w:rPr>
          <w:lang w:val="en-US"/>
        </w:rPr>
      </w:pPr>
      <w:r w:rsidRPr="00020105">
        <w:rPr>
          <w:lang w:val="en-US"/>
        </w:rPr>
        <w:t>Our social media posts received over 250,000 impressions.</w:t>
      </w:r>
    </w:p>
    <w:p w14:paraId="77CC04ED" w14:textId="1C410C7B" w:rsidR="00B83A65" w:rsidRPr="00B83A65" w:rsidRDefault="00B83A65" w:rsidP="00B83A65">
      <w:pPr>
        <w:pStyle w:val="ListBullet"/>
        <w:rPr>
          <w:lang w:val="en-US"/>
        </w:rPr>
      </w:pPr>
      <w:r w:rsidRPr="00B83A65">
        <w:rPr>
          <w:lang w:val="en-US"/>
        </w:rPr>
        <w:t>4.2 million Victorians saw our 'It's your energy' campaign.</w:t>
      </w:r>
    </w:p>
    <w:p w14:paraId="45062F3D" w14:textId="2E4746A3" w:rsidR="007A7034" w:rsidRDefault="001F0918" w:rsidP="00CC6CB6">
      <w:pPr>
        <w:pStyle w:val="ListBullet"/>
        <w:rPr>
          <w:lang w:val="en-US"/>
        </w:rPr>
      </w:pPr>
      <w:r w:rsidRPr="001F0918">
        <w:rPr>
          <w:lang w:val="en-US"/>
        </w:rPr>
        <w:t xml:space="preserve">302,962 households and businesses benefitted from an energy efficiency upgrade under the Victorian Energy Upgrades program. </w:t>
      </w:r>
    </w:p>
    <w:p w14:paraId="612AD483" w14:textId="77777777" w:rsidR="00D76FCA" w:rsidRPr="00D76FCA" w:rsidRDefault="00D76FCA" w:rsidP="00D76FCA">
      <w:pPr>
        <w:pStyle w:val="Heading1"/>
        <w:rPr>
          <w:lang w:val="en-US"/>
        </w:rPr>
      </w:pPr>
      <w:bookmarkStart w:id="15" w:name="_Toc58516846"/>
      <w:bookmarkStart w:id="16" w:name="_Toc58868888"/>
      <w:r w:rsidRPr="00D76FCA">
        <w:rPr>
          <w:lang w:val="en-US"/>
        </w:rPr>
        <w:lastRenderedPageBreak/>
        <w:t>From the chairperson</w:t>
      </w:r>
      <w:bookmarkEnd w:id="15"/>
      <w:bookmarkEnd w:id="16"/>
    </w:p>
    <w:p w14:paraId="6E80DD8E" w14:textId="5302BB90" w:rsidR="00105CC5" w:rsidRPr="00105CC5" w:rsidRDefault="00105CC5" w:rsidP="00105CC5">
      <w:pPr>
        <w:spacing w:before="240"/>
        <w:rPr>
          <w:lang w:val="en-US"/>
        </w:rPr>
      </w:pPr>
      <w:r w:rsidRPr="00105CC5">
        <w:rPr>
          <w:lang w:val="en-US"/>
        </w:rPr>
        <w:t>In last year’s report I expressed my confidence that the commission was well positioned to embrace future challenges.</w:t>
      </w:r>
      <w:r w:rsidR="00742C64">
        <w:rPr>
          <w:lang w:val="en-US"/>
        </w:rPr>
        <w:t xml:space="preserve"> </w:t>
      </w:r>
      <w:r w:rsidRPr="00105CC5">
        <w:rPr>
          <w:lang w:val="en-US"/>
        </w:rPr>
        <w:t xml:space="preserve">As I reflect on the past year, I’m sure most would agree that the challenges of 2019–2020 have indeed been extraordinary. </w:t>
      </w:r>
    </w:p>
    <w:p w14:paraId="60C074B0" w14:textId="49DFF582" w:rsidR="00105CC5" w:rsidRPr="00105CC5" w:rsidRDefault="00105CC5" w:rsidP="00105CC5">
      <w:pPr>
        <w:spacing w:before="240"/>
        <w:rPr>
          <w:lang w:val="en-US"/>
        </w:rPr>
      </w:pPr>
      <w:r w:rsidRPr="00105CC5">
        <w:rPr>
          <w:lang w:val="en-US"/>
        </w:rPr>
        <w:t>As we adapted by moving online to do our work, what became clear to us was that our role, promoting the long-term interests of Victorians in relation to the price, quality and reliability of essential services, has never been</w:t>
      </w:r>
      <w:r w:rsidR="00742C64">
        <w:rPr>
          <w:lang w:val="en-US"/>
        </w:rPr>
        <w:t xml:space="preserve"> </w:t>
      </w:r>
      <w:r w:rsidRPr="00105CC5">
        <w:rPr>
          <w:lang w:val="en-US"/>
        </w:rPr>
        <w:t xml:space="preserve">more important. </w:t>
      </w:r>
    </w:p>
    <w:p w14:paraId="5249778D" w14:textId="77777777" w:rsidR="00105CC5" w:rsidRPr="00105CC5" w:rsidRDefault="00105CC5" w:rsidP="00105CC5">
      <w:pPr>
        <w:spacing w:before="240"/>
        <w:rPr>
          <w:lang w:val="en-US"/>
        </w:rPr>
      </w:pPr>
      <w:r w:rsidRPr="00105CC5">
        <w:rPr>
          <w:lang w:val="en-US"/>
        </w:rPr>
        <w:t xml:space="preserve">And despite the many challenges we’ve all faced, on a personal note I am very proud of what we’ve been able to achieve in my first year as chairperson of the commission. </w:t>
      </w:r>
    </w:p>
    <w:p w14:paraId="677C407A" w14:textId="7594CFE3" w:rsidR="00105CC5" w:rsidRPr="00105CC5" w:rsidRDefault="00105CC5" w:rsidP="00105CC5">
      <w:pPr>
        <w:spacing w:before="240"/>
        <w:rPr>
          <w:lang w:val="en-US"/>
        </w:rPr>
      </w:pPr>
      <w:r w:rsidRPr="00105CC5">
        <w:rPr>
          <w:lang w:val="en-US"/>
        </w:rPr>
        <w:t>The way in which the commission has embraced those challenges and pulled together to remain focused on achieving positive outcomes for Victorians has been</w:t>
      </w:r>
      <w:r w:rsidR="00742C64">
        <w:rPr>
          <w:lang w:val="en-US"/>
        </w:rPr>
        <w:t xml:space="preserve"> </w:t>
      </w:r>
      <w:r w:rsidRPr="00105CC5">
        <w:rPr>
          <w:lang w:val="en-US"/>
        </w:rPr>
        <w:t>richly rewarding.</w:t>
      </w:r>
    </w:p>
    <w:p w14:paraId="24C26383" w14:textId="4010CEFF" w:rsidR="00105CC5" w:rsidRPr="00105CC5" w:rsidRDefault="00105CC5" w:rsidP="00105CC5">
      <w:pPr>
        <w:spacing w:before="240"/>
        <w:rPr>
          <w:rStyle w:val="IntenseEmphasis"/>
          <w:lang w:val="en-US"/>
        </w:rPr>
      </w:pPr>
      <w:r w:rsidRPr="00105CC5">
        <w:rPr>
          <w:rStyle w:val="IntenseEmphasis"/>
          <w:lang w:val="en-US"/>
        </w:rPr>
        <w:t xml:space="preserve">We have been delivering in tangible ways that make a difference for Victorians. We are more connected to the community we serve and the industries we regulate. And we have boosted enforcement activity to maximise the effectiveness of our regulatory frameworks. </w:t>
      </w:r>
    </w:p>
    <w:p w14:paraId="50704E3D" w14:textId="2D129475" w:rsidR="00105CC5" w:rsidRPr="00105CC5" w:rsidRDefault="00105CC5" w:rsidP="00105CC5">
      <w:pPr>
        <w:spacing w:before="240"/>
        <w:rPr>
          <w:lang w:val="en-US"/>
        </w:rPr>
      </w:pPr>
      <w:r w:rsidRPr="00105CC5">
        <w:rPr>
          <w:lang w:val="en-US"/>
        </w:rPr>
        <w:t xml:space="preserve">In 2019–20, we put a cap on what you could be charged if you were late with an energy bill and made rules requiring energy retailers to tell you if you’re on their best deal for you. </w:t>
      </w:r>
    </w:p>
    <w:p w14:paraId="7F765618" w14:textId="77777777" w:rsidR="00105CC5" w:rsidRPr="00105CC5" w:rsidRDefault="00105CC5" w:rsidP="00105CC5">
      <w:pPr>
        <w:spacing w:before="240"/>
        <w:rPr>
          <w:lang w:val="en-US"/>
        </w:rPr>
      </w:pPr>
      <w:r w:rsidRPr="00105CC5">
        <w:rPr>
          <w:lang w:val="en-US"/>
        </w:rPr>
        <w:t>Increased protections for energy customers requiring life support equipment were introduced along with improved technical codes for distribution businesses.</w:t>
      </w:r>
    </w:p>
    <w:p w14:paraId="79D1D20C" w14:textId="2FFFFAE7" w:rsidR="00105CC5" w:rsidRPr="00105CC5" w:rsidRDefault="00105CC5" w:rsidP="00105CC5">
      <w:pPr>
        <w:spacing w:before="240"/>
        <w:rPr>
          <w:lang w:val="en-US"/>
        </w:rPr>
      </w:pPr>
      <w:r w:rsidRPr="00105CC5">
        <w:rPr>
          <w:lang w:val="en-US"/>
        </w:rPr>
        <w:t xml:space="preserve">We set a fair price for electricity for those who don’t want to or can’t engage in the market through the Victorian default offer and put an end to bait and switch energy deals. </w:t>
      </w:r>
    </w:p>
    <w:p w14:paraId="017415F7" w14:textId="30588791" w:rsidR="00105CC5" w:rsidRPr="00105CC5" w:rsidRDefault="00105CC5" w:rsidP="00105CC5">
      <w:pPr>
        <w:spacing w:before="240"/>
        <w:rPr>
          <w:lang w:val="en-US"/>
        </w:rPr>
      </w:pPr>
      <w:r w:rsidRPr="00105CC5">
        <w:rPr>
          <w:lang w:val="en-US"/>
        </w:rPr>
        <w:t xml:space="preserve">Water bills in the regions were kept at or lower than inflation through our pricing decisions and we set a limit on how much taxis can charge you for using cards or other non-cash payment methods. </w:t>
      </w:r>
    </w:p>
    <w:p w14:paraId="5D7B6518" w14:textId="77777777" w:rsidR="00105CC5" w:rsidRPr="00105CC5" w:rsidRDefault="00105CC5" w:rsidP="00795F02">
      <w:pPr>
        <w:pStyle w:val="Heading2"/>
      </w:pPr>
      <w:bookmarkStart w:id="17" w:name="_Toc58516847"/>
      <w:bookmarkStart w:id="18" w:name="_Toc58838617"/>
      <w:bookmarkStart w:id="19" w:name="_Toc58868889"/>
      <w:r w:rsidRPr="00105CC5">
        <w:t>We are more connected than ever</w:t>
      </w:r>
      <w:bookmarkEnd w:id="17"/>
      <w:bookmarkEnd w:id="18"/>
      <w:bookmarkEnd w:id="19"/>
      <w:r w:rsidRPr="00105CC5">
        <w:t xml:space="preserve"> </w:t>
      </w:r>
    </w:p>
    <w:p w14:paraId="61E224AE" w14:textId="7AAF4CBA" w:rsidR="00105CC5" w:rsidRPr="00105CC5" w:rsidRDefault="00105CC5" w:rsidP="00105CC5">
      <w:pPr>
        <w:spacing w:before="240"/>
        <w:rPr>
          <w:lang w:val="en-US"/>
        </w:rPr>
      </w:pPr>
      <w:r w:rsidRPr="00105CC5">
        <w:rPr>
          <w:lang w:val="en-US"/>
        </w:rPr>
        <w:t xml:space="preserve">We strengthened our relationships with other key bodies, including the Australian Energy Regulator, Consumer Affairs Victoria and the Energy and Water Ombudsman of Victoria to increase our ability to act together to promote consumer interests. </w:t>
      </w:r>
    </w:p>
    <w:p w14:paraId="3BA62025" w14:textId="77777777" w:rsidR="00105CC5" w:rsidRPr="00105CC5" w:rsidRDefault="00105CC5" w:rsidP="00105CC5">
      <w:pPr>
        <w:spacing w:before="240"/>
        <w:rPr>
          <w:lang w:val="en-US"/>
        </w:rPr>
      </w:pPr>
      <w:r w:rsidRPr="00105CC5">
        <w:rPr>
          <w:lang w:val="en-US"/>
        </w:rPr>
        <w:lastRenderedPageBreak/>
        <w:t xml:space="preserve">Virtual roundtables with consumer advocates and community service providers, as well as the businesses we regulate, helped us understand the impact of the coronavirus pandemic on households and small businesses, and tailor our responses accordingly. </w:t>
      </w:r>
    </w:p>
    <w:p w14:paraId="6F2C0BB9" w14:textId="77777777" w:rsidR="00105CC5" w:rsidRPr="00105CC5" w:rsidRDefault="00105CC5" w:rsidP="00105CC5">
      <w:pPr>
        <w:spacing w:before="240"/>
        <w:rPr>
          <w:lang w:val="en-US"/>
        </w:rPr>
      </w:pPr>
      <w:r w:rsidRPr="00105CC5">
        <w:rPr>
          <w:lang w:val="en-US"/>
        </w:rPr>
        <w:t xml:space="preserve">Our response to the pandemic needed to be timely but well-informed, decisive and practical, so we also started collecting more timely data from energy and water businesses in April. </w:t>
      </w:r>
    </w:p>
    <w:p w14:paraId="07CAA1B6" w14:textId="5D245DDB" w:rsidR="00105CC5" w:rsidRPr="00105CC5" w:rsidRDefault="00105CC5" w:rsidP="00105CC5">
      <w:pPr>
        <w:spacing w:before="240"/>
        <w:rPr>
          <w:lang w:val="en-US"/>
        </w:rPr>
      </w:pPr>
      <w:r w:rsidRPr="00105CC5">
        <w:rPr>
          <w:lang w:val="en-US"/>
        </w:rPr>
        <w:t>We responded by updating our energy rules so small businesses had access to hardship support and our water rules were aligned to the national standard.</w:t>
      </w:r>
    </w:p>
    <w:p w14:paraId="03AA6D02" w14:textId="5362D485" w:rsidR="00105CC5" w:rsidRPr="00105CC5" w:rsidRDefault="00105CC5" w:rsidP="00795F02">
      <w:pPr>
        <w:pStyle w:val="Heading2"/>
      </w:pPr>
      <w:bookmarkStart w:id="20" w:name="_Toc58516848"/>
      <w:bookmarkStart w:id="21" w:name="_Toc58838618"/>
      <w:bookmarkStart w:id="22" w:name="_Toc58868890"/>
      <w:r w:rsidRPr="00105CC5">
        <w:t>Our commitment to transparency and openness</w:t>
      </w:r>
      <w:bookmarkEnd w:id="20"/>
      <w:bookmarkEnd w:id="21"/>
      <w:bookmarkEnd w:id="22"/>
      <w:r w:rsidRPr="00105CC5">
        <w:t xml:space="preserve"> </w:t>
      </w:r>
    </w:p>
    <w:p w14:paraId="3C248772" w14:textId="782349A2" w:rsidR="00105CC5" w:rsidRPr="00105CC5" w:rsidRDefault="00105CC5" w:rsidP="00105CC5">
      <w:pPr>
        <w:spacing w:before="240"/>
        <w:rPr>
          <w:lang w:val="en-US"/>
        </w:rPr>
      </w:pPr>
      <w:r w:rsidRPr="00105CC5">
        <w:rPr>
          <w:lang w:val="en-US"/>
        </w:rPr>
        <w:t xml:space="preserve">We published a range of reports to demonstrate our commitment to transparency and show the impact of our work. </w:t>
      </w:r>
    </w:p>
    <w:p w14:paraId="606CF036" w14:textId="7176632B" w:rsidR="00105CC5" w:rsidRPr="00105CC5" w:rsidRDefault="00105CC5" w:rsidP="00105CC5">
      <w:pPr>
        <w:spacing w:before="240"/>
        <w:rPr>
          <w:lang w:val="en-US"/>
        </w:rPr>
      </w:pPr>
      <w:r w:rsidRPr="00105CC5">
        <w:rPr>
          <w:lang w:val="en-US"/>
        </w:rPr>
        <w:t xml:space="preserve">Our reports showed all Victorian councils complied with the state’s rate cap or a variation approved by us. We also reported on disconnections and energy prices falling, and surveys showing increasing satisfaction with water businesses. </w:t>
      </w:r>
    </w:p>
    <w:p w14:paraId="4E48329D" w14:textId="5311B462" w:rsidR="00105CC5" w:rsidRPr="00105CC5" w:rsidRDefault="00105CC5" w:rsidP="00105CC5">
      <w:pPr>
        <w:spacing w:before="240"/>
        <w:rPr>
          <w:lang w:val="en-US"/>
        </w:rPr>
      </w:pPr>
      <w:r w:rsidRPr="00105CC5">
        <w:rPr>
          <w:lang w:val="en-US"/>
        </w:rPr>
        <w:t>Our annual Victorian Energy Upgrades report shows the biggest energy efficiency program in Australia continues to grow, passing 60 million tonnes of abatement after 11 years of helping Victorians lower their energy costs.</w:t>
      </w:r>
    </w:p>
    <w:p w14:paraId="42CA998F" w14:textId="68DF1C6B" w:rsidR="00105CC5" w:rsidRPr="00105CC5" w:rsidRDefault="00105CC5" w:rsidP="00105CC5">
      <w:pPr>
        <w:spacing w:before="240"/>
        <w:rPr>
          <w:lang w:val="en-US"/>
        </w:rPr>
      </w:pPr>
      <w:r w:rsidRPr="00105CC5">
        <w:rPr>
          <w:lang w:val="en-US"/>
        </w:rPr>
        <w:t>Another report confirmed victims of family violence are getting better support from water businesses after our work building capability and introducing new rules following the royal commission.</w:t>
      </w:r>
      <w:r w:rsidR="00742C64">
        <w:rPr>
          <w:lang w:val="en-US"/>
        </w:rPr>
        <w:t xml:space="preserve"> </w:t>
      </w:r>
    </w:p>
    <w:p w14:paraId="7171EBB2" w14:textId="77777777" w:rsidR="00105CC5" w:rsidRPr="00105CC5" w:rsidRDefault="00105CC5" w:rsidP="00795F02">
      <w:pPr>
        <w:pStyle w:val="Heading2"/>
      </w:pPr>
      <w:bookmarkStart w:id="23" w:name="_Toc58516849"/>
      <w:bookmarkStart w:id="24" w:name="_Toc58838619"/>
      <w:bookmarkStart w:id="25" w:name="_Toc58868891"/>
      <w:r w:rsidRPr="00105CC5">
        <w:t>Enforcement penalties topped $2 million</w:t>
      </w:r>
      <w:bookmarkEnd w:id="23"/>
      <w:bookmarkEnd w:id="24"/>
      <w:bookmarkEnd w:id="25"/>
    </w:p>
    <w:p w14:paraId="3A6C0952" w14:textId="77777777" w:rsidR="00105CC5" w:rsidRPr="00105CC5" w:rsidRDefault="00105CC5" w:rsidP="00105CC5">
      <w:pPr>
        <w:spacing w:before="240"/>
        <w:rPr>
          <w:lang w:val="en-US"/>
        </w:rPr>
      </w:pPr>
      <w:r w:rsidRPr="00105CC5">
        <w:rPr>
          <w:lang w:val="en-US"/>
        </w:rPr>
        <w:t xml:space="preserve">2019–20 was also the year we took a huge step in our enforcement capability with a second full-time commissioner, barrister and former ACCC commissioner Sitesh Bhojani joining us. </w:t>
      </w:r>
    </w:p>
    <w:p w14:paraId="5DAE59CA" w14:textId="5CCDDD3A" w:rsidR="00105CC5" w:rsidRPr="00105CC5" w:rsidRDefault="00105CC5" w:rsidP="00105CC5">
      <w:pPr>
        <w:spacing w:before="240"/>
        <w:rPr>
          <w:rStyle w:val="IntenseEmphasis"/>
          <w:lang w:val="en-US"/>
        </w:rPr>
      </w:pPr>
      <w:r w:rsidRPr="00105CC5">
        <w:rPr>
          <w:rStyle w:val="IntenseEmphasis"/>
          <w:lang w:val="en-US"/>
        </w:rPr>
        <w:t>During the year, we took action against four energy retailers for various breaches of the energy rules resulting in penalties of over $2 million being paid as well as another $533,000 being returned to customers by energy businesses.</w:t>
      </w:r>
    </w:p>
    <w:p w14:paraId="04B793C5" w14:textId="4DAE52DB" w:rsidR="00105CC5" w:rsidRPr="00105CC5" w:rsidRDefault="00105CC5" w:rsidP="00105CC5">
      <w:pPr>
        <w:spacing w:before="240"/>
        <w:rPr>
          <w:lang w:val="en-US"/>
        </w:rPr>
      </w:pPr>
      <w:r w:rsidRPr="00105CC5">
        <w:rPr>
          <w:lang w:val="en-US"/>
        </w:rPr>
        <w:t xml:space="preserve">I was very pleased to welcome another female to the decision table with economist and policy specialist Rebecca Billings joining Simon Corden on our team. </w:t>
      </w:r>
    </w:p>
    <w:p w14:paraId="11ACA9F0" w14:textId="77777777" w:rsidR="00105CC5" w:rsidRPr="00105CC5" w:rsidRDefault="00105CC5" w:rsidP="00105CC5">
      <w:pPr>
        <w:spacing w:before="240"/>
        <w:rPr>
          <w:lang w:val="en-US"/>
        </w:rPr>
      </w:pPr>
      <w:r w:rsidRPr="00105CC5">
        <w:rPr>
          <w:lang w:val="en-US"/>
        </w:rPr>
        <w:t xml:space="preserve">This team brings an extraordinary diversity of professional and personal experience that I feel serves the people of Victoria well. </w:t>
      </w:r>
    </w:p>
    <w:p w14:paraId="28000699" w14:textId="77777777" w:rsidR="00105CC5" w:rsidRPr="00105CC5" w:rsidRDefault="00105CC5" w:rsidP="00105CC5">
      <w:pPr>
        <w:spacing w:before="240"/>
        <w:rPr>
          <w:lang w:val="en-US"/>
        </w:rPr>
      </w:pPr>
      <w:r w:rsidRPr="00105CC5">
        <w:rPr>
          <w:lang w:val="en-US"/>
        </w:rPr>
        <w:lastRenderedPageBreak/>
        <w:t>Thank you to my fellow commissioners for your invaluable perspectives and enduring dedication to reaching decisions as an independent economic regulator that promotes the long term interests of Victorian consumers.</w:t>
      </w:r>
    </w:p>
    <w:p w14:paraId="2409EE15" w14:textId="7251EA43" w:rsidR="00105CC5" w:rsidRPr="00105CC5" w:rsidRDefault="00105CC5" w:rsidP="00105CC5">
      <w:pPr>
        <w:spacing w:before="240"/>
        <w:rPr>
          <w:lang w:val="en-US"/>
        </w:rPr>
      </w:pPr>
      <w:r w:rsidRPr="00105CC5">
        <w:rPr>
          <w:lang w:val="en-US"/>
        </w:rPr>
        <w:t xml:space="preserve">I would also like to take this opportunity to acknowledge and thank the entire team at the commission. Led by John Hamill and his executive team, our staff have the highest standards of professionalism, resilience and an enduring commitment to make a real difference that is a joy to witness. </w:t>
      </w:r>
    </w:p>
    <w:p w14:paraId="2BFF4E95" w14:textId="624ADF27" w:rsidR="00105CC5" w:rsidRPr="00105CC5" w:rsidRDefault="00105CC5" w:rsidP="00105CC5">
      <w:pPr>
        <w:spacing w:before="240"/>
        <w:rPr>
          <w:lang w:val="en-US"/>
        </w:rPr>
      </w:pPr>
      <w:r w:rsidRPr="00105CC5">
        <w:rPr>
          <w:lang w:val="en-US"/>
        </w:rPr>
        <w:t xml:space="preserve">It has been an honour to lead the commission through this year and while we’re going through challenging times, I’m looking forward to the next and the opportunities it presents. </w:t>
      </w:r>
    </w:p>
    <w:p w14:paraId="7C767162" w14:textId="4F47E445" w:rsidR="00105CC5" w:rsidRPr="00105CC5" w:rsidRDefault="00105CC5" w:rsidP="00105CC5">
      <w:pPr>
        <w:spacing w:before="240"/>
        <w:rPr>
          <w:lang w:val="en-US"/>
        </w:rPr>
      </w:pPr>
      <w:r w:rsidRPr="00105CC5">
        <w:rPr>
          <w:lang w:val="en-US"/>
        </w:rPr>
        <w:t xml:space="preserve">I am confident we will continue to strive to deliver on our promise to promote the interests of all Victorians. </w:t>
      </w:r>
    </w:p>
    <w:p w14:paraId="0F179CE7" w14:textId="4B32CD2E" w:rsidR="00105CC5" w:rsidRPr="00105CC5" w:rsidRDefault="00105CC5" w:rsidP="00105CC5">
      <w:pPr>
        <w:spacing w:before="240"/>
        <w:rPr>
          <w:b/>
          <w:bCs/>
          <w:lang w:val="en-US"/>
        </w:rPr>
      </w:pPr>
      <w:r w:rsidRPr="00105CC5">
        <w:rPr>
          <w:b/>
          <w:bCs/>
          <w:lang w:val="en-US"/>
        </w:rPr>
        <w:t>Kate Symons</w:t>
      </w:r>
    </w:p>
    <w:p w14:paraId="17EB0471" w14:textId="77777777" w:rsidR="00105CC5" w:rsidRPr="00105CC5" w:rsidRDefault="00105CC5" w:rsidP="0042635E">
      <w:pPr>
        <w:pStyle w:val="Normalnospace"/>
      </w:pPr>
      <w:r w:rsidRPr="00105CC5">
        <w:t>Commissioner and chairperson</w:t>
      </w:r>
    </w:p>
    <w:p w14:paraId="0D3D0B29" w14:textId="77777777" w:rsidR="001861C4" w:rsidRPr="001861C4" w:rsidRDefault="001861C4" w:rsidP="001861C4">
      <w:pPr>
        <w:pStyle w:val="Heading1"/>
        <w:rPr>
          <w:lang w:val="en-US"/>
        </w:rPr>
      </w:pPr>
      <w:bookmarkStart w:id="26" w:name="_Toc58516850"/>
      <w:bookmarkStart w:id="27" w:name="_Toc58868892"/>
      <w:r w:rsidRPr="001861C4">
        <w:rPr>
          <w:lang w:val="en-US"/>
        </w:rPr>
        <w:lastRenderedPageBreak/>
        <w:t>From the CEO</w:t>
      </w:r>
      <w:bookmarkEnd w:id="26"/>
      <w:bookmarkEnd w:id="27"/>
    </w:p>
    <w:p w14:paraId="66098BDC" w14:textId="36215335" w:rsidR="00BD3AB6" w:rsidRPr="00BD3AB6" w:rsidRDefault="00BD3AB6" w:rsidP="00BD3AB6">
      <w:pPr>
        <w:spacing w:before="240"/>
        <w:rPr>
          <w:lang w:val="en-US"/>
        </w:rPr>
      </w:pPr>
      <w:r w:rsidRPr="00BD3AB6">
        <w:rPr>
          <w:lang w:val="en-US"/>
        </w:rPr>
        <w:t>2019–20 has been an exceptional year. We have heard the expression ‘unprecedented times’ reverberate around the world as the biggest health crisis of our time encircled</w:t>
      </w:r>
      <w:r w:rsidR="00742C64">
        <w:rPr>
          <w:lang w:val="en-US"/>
        </w:rPr>
        <w:t xml:space="preserve"> </w:t>
      </w:r>
      <w:r w:rsidRPr="00BD3AB6">
        <w:rPr>
          <w:lang w:val="en-US"/>
        </w:rPr>
        <w:t xml:space="preserve">the globe. </w:t>
      </w:r>
    </w:p>
    <w:p w14:paraId="17475D80" w14:textId="28C9A01E" w:rsidR="00BD3AB6" w:rsidRPr="00BD3AB6" w:rsidRDefault="00BD3AB6" w:rsidP="00BD3AB6">
      <w:pPr>
        <w:spacing w:before="240"/>
        <w:rPr>
          <w:lang w:val="en-US"/>
        </w:rPr>
      </w:pPr>
      <w:r w:rsidRPr="00BD3AB6">
        <w:rPr>
          <w:lang w:val="en-US"/>
        </w:rPr>
        <w:t>The challenges posed by 2019–20 have not been experienced on this scale for a century. But the extraordinary response of commission staff, who</w:t>
      </w:r>
      <w:r w:rsidR="00742C64">
        <w:rPr>
          <w:lang w:val="en-US"/>
        </w:rPr>
        <w:t xml:space="preserve"> </w:t>
      </w:r>
      <w:r w:rsidRPr="00BD3AB6">
        <w:rPr>
          <w:lang w:val="en-US"/>
        </w:rPr>
        <w:t>continued to work to deliver support for all Victorians,</w:t>
      </w:r>
      <w:r w:rsidR="00742C64">
        <w:rPr>
          <w:lang w:val="en-US"/>
        </w:rPr>
        <w:t xml:space="preserve"> </w:t>
      </w:r>
      <w:r w:rsidRPr="00BD3AB6">
        <w:rPr>
          <w:lang w:val="en-US"/>
        </w:rPr>
        <w:t xml:space="preserve">was unparalleled – but also completely within character. </w:t>
      </w:r>
    </w:p>
    <w:p w14:paraId="27DAC487" w14:textId="77777777" w:rsidR="00BD3AB6" w:rsidRPr="00BD3AB6" w:rsidRDefault="00BD3AB6" w:rsidP="00BD3AB6">
      <w:pPr>
        <w:spacing w:before="240"/>
        <w:rPr>
          <w:lang w:val="en-US"/>
        </w:rPr>
      </w:pPr>
      <w:r w:rsidRPr="00BD3AB6">
        <w:rPr>
          <w:lang w:val="en-US"/>
        </w:rPr>
        <w:t xml:space="preserve">I would like to thank staff and commissioners, who stood firm in our purpose and continued to work hard for the benefit of all Victorians, in spite of the challenges. </w:t>
      </w:r>
    </w:p>
    <w:p w14:paraId="0EB23E65" w14:textId="40F28A80" w:rsidR="00BD3AB6" w:rsidRPr="00BD3AB6" w:rsidRDefault="00BD3AB6" w:rsidP="00BD3AB6">
      <w:pPr>
        <w:spacing w:before="240"/>
        <w:rPr>
          <w:lang w:val="en-US"/>
        </w:rPr>
      </w:pPr>
      <w:r w:rsidRPr="00BD3AB6">
        <w:rPr>
          <w:lang w:val="en-US"/>
        </w:rPr>
        <w:t>Our response to the coronavirus pandemic focussed</w:t>
      </w:r>
      <w:r w:rsidR="00742C64">
        <w:rPr>
          <w:lang w:val="en-US"/>
        </w:rPr>
        <w:t xml:space="preserve"> </w:t>
      </w:r>
      <w:r w:rsidRPr="00BD3AB6">
        <w:rPr>
          <w:lang w:val="en-US"/>
        </w:rPr>
        <w:t>on three goals:</w:t>
      </w:r>
    </w:p>
    <w:p w14:paraId="671069E1" w14:textId="77777777" w:rsidR="00BD3AB6" w:rsidRPr="00BD3AB6" w:rsidRDefault="00BD3AB6" w:rsidP="00BD3AB6">
      <w:pPr>
        <w:spacing w:before="240"/>
        <w:rPr>
          <w:lang w:val="en-US"/>
        </w:rPr>
      </w:pPr>
      <w:r w:rsidRPr="00BD3AB6">
        <w:rPr>
          <w:lang w:val="en-US"/>
        </w:rPr>
        <w:t>ensuring that the essential services we regulate continued to deliver for consumers</w:t>
      </w:r>
    </w:p>
    <w:p w14:paraId="7BBAB79F" w14:textId="77777777" w:rsidR="00BD3AB6" w:rsidRPr="00BD3AB6" w:rsidRDefault="00BD3AB6" w:rsidP="00BD3AB6">
      <w:pPr>
        <w:spacing w:before="240"/>
        <w:rPr>
          <w:lang w:val="en-US"/>
        </w:rPr>
      </w:pPr>
      <w:r w:rsidRPr="00BD3AB6">
        <w:rPr>
          <w:lang w:val="en-US"/>
        </w:rPr>
        <w:t xml:space="preserve">supporting the health and wellbeing of our staff </w:t>
      </w:r>
    </w:p>
    <w:p w14:paraId="45235BA0" w14:textId="3D2E66E8" w:rsidR="00BD3AB6" w:rsidRPr="00BD3AB6" w:rsidRDefault="00BD3AB6" w:rsidP="00BD3AB6">
      <w:pPr>
        <w:spacing w:before="240"/>
        <w:rPr>
          <w:lang w:val="en-US"/>
        </w:rPr>
      </w:pPr>
      <w:r w:rsidRPr="00BD3AB6">
        <w:rPr>
          <w:lang w:val="en-US"/>
        </w:rPr>
        <w:t>ensuring we could continue to operate effectively</w:t>
      </w:r>
      <w:r w:rsidR="00742C64">
        <w:rPr>
          <w:lang w:val="en-US"/>
        </w:rPr>
        <w:t xml:space="preserve"> </w:t>
      </w:r>
      <w:r w:rsidRPr="00BD3AB6">
        <w:rPr>
          <w:lang w:val="en-US"/>
        </w:rPr>
        <w:t>from home.</w:t>
      </w:r>
    </w:p>
    <w:p w14:paraId="787EF58B" w14:textId="6E213A60" w:rsidR="00BD3AB6" w:rsidRPr="00BD3AB6" w:rsidRDefault="00BD3AB6" w:rsidP="00BD3AB6">
      <w:pPr>
        <w:spacing w:before="240"/>
        <w:rPr>
          <w:lang w:val="en-US"/>
        </w:rPr>
      </w:pPr>
      <w:r w:rsidRPr="00BD3AB6">
        <w:rPr>
          <w:lang w:val="en-US"/>
        </w:rPr>
        <w:t>The response of our staff was timely, it was meaningful,</w:t>
      </w:r>
      <w:r w:rsidR="00742C64">
        <w:rPr>
          <w:lang w:val="en-US"/>
        </w:rPr>
        <w:t xml:space="preserve"> </w:t>
      </w:r>
      <w:r w:rsidRPr="00BD3AB6">
        <w:rPr>
          <w:lang w:val="en-US"/>
        </w:rPr>
        <w:t>and it demonstrated that deep connection to our purpose that I believe characterises the commission. Our response to the pandemic required significant prioritisation of effort across our work program.</w:t>
      </w:r>
    </w:p>
    <w:p w14:paraId="399ECF55" w14:textId="41345B3D" w:rsidR="00BD3AB6" w:rsidRPr="00BD3AB6" w:rsidRDefault="00BD3AB6" w:rsidP="00BD3AB6">
      <w:pPr>
        <w:spacing w:before="240"/>
        <w:rPr>
          <w:lang w:val="en-US"/>
        </w:rPr>
      </w:pPr>
      <w:r w:rsidRPr="00BD3AB6">
        <w:rPr>
          <w:lang w:val="en-US"/>
        </w:rPr>
        <w:t>We made changes to our codes and guidance for water businesses to ensure protections are in place for customers and small businesses. We increased the frequency of our monitoring of these essential services to understand the impact on customers and businesses as events unfolded, and held regular online forums with businesses and consumer groups to ensure that we understood what</w:t>
      </w:r>
      <w:r w:rsidR="00742C64">
        <w:rPr>
          <w:lang w:val="en-US"/>
        </w:rPr>
        <w:t xml:space="preserve"> </w:t>
      </w:r>
      <w:r w:rsidRPr="00BD3AB6">
        <w:rPr>
          <w:lang w:val="en-US"/>
        </w:rPr>
        <w:t>was happening on the ground. We also worked with accredited providers in the Victoria Energy Upgrade program to ensure the impacts of the pandemic were</w:t>
      </w:r>
      <w:r w:rsidR="00742C64">
        <w:rPr>
          <w:lang w:val="en-US"/>
        </w:rPr>
        <w:t xml:space="preserve"> </w:t>
      </w:r>
      <w:r w:rsidRPr="00BD3AB6">
        <w:rPr>
          <w:lang w:val="en-US"/>
        </w:rPr>
        <w:t>being managed appropriately.</w:t>
      </w:r>
    </w:p>
    <w:p w14:paraId="1C84B0D8" w14:textId="77777777" w:rsidR="00BD3AB6" w:rsidRPr="00BD3AB6" w:rsidRDefault="00BD3AB6" w:rsidP="00BD3AB6">
      <w:pPr>
        <w:spacing w:before="240"/>
        <w:rPr>
          <w:lang w:val="en-US"/>
        </w:rPr>
      </w:pPr>
      <w:r w:rsidRPr="00BD3AB6">
        <w:rPr>
          <w:lang w:val="en-US"/>
        </w:rPr>
        <w:t>Our business continuity responded well to the challenges. We moved to fully working from home in early March. We were fortunate to be able to build on existing flexible working strategies, including upgrades of our IT system, and significantly increased our focus on health and wellbeing of staff.</w:t>
      </w:r>
    </w:p>
    <w:p w14:paraId="29811474" w14:textId="77777777" w:rsidR="00BD3AB6" w:rsidRPr="00BD3AB6" w:rsidRDefault="00BD3AB6" w:rsidP="00BD3AB6">
      <w:pPr>
        <w:spacing w:before="240"/>
        <w:rPr>
          <w:lang w:val="en-US"/>
        </w:rPr>
      </w:pPr>
      <w:r w:rsidRPr="00BD3AB6">
        <w:rPr>
          <w:lang w:val="en-US"/>
        </w:rPr>
        <w:t>There was consequently no significant disruption of our work program – while some work needed to slow down – including some software development projects, we were able to continue to deliver on our core deliverables.</w:t>
      </w:r>
    </w:p>
    <w:p w14:paraId="57FA72A4" w14:textId="4CB9A621" w:rsidR="00BD3AB6" w:rsidRPr="00BD3AB6" w:rsidRDefault="00BD3AB6" w:rsidP="00BD3AB6">
      <w:pPr>
        <w:spacing w:before="240"/>
        <w:rPr>
          <w:lang w:val="en-US"/>
        </w:rPr>
      </w:pPr>
      <w:r w:rsidRPr="00BD3AB6">
        <w:rPr>
          <w:lang w:val="en-US"/>
        </w:rPr>
        <w:lastRenderedPageBreak/>
        <w:t>The 2020 water price reviews meant most Melbourne households will enjoy a drop in water bills in 2020–21, while bills in regional Victoria will mostly rise by less than inflation.</w:t>
      </w:r>
    </w:p>
    <w:p w14:paraId="3E0CE8E0" w14:textId="77777777" w:rsidR="00BD3AB6" w:rsidRPr="00BD3AB6" w:rsidRDefault="00BD3AB6" w:rsidP="00BD3AB6">
      <w:pPr>
        <w:spacing w:before="240"/>
        <w:rPr>
          <w:lang w:val="en-US"/>
        </w:rPr>
      </w:pPr>
      <w:r w:rsidRPr="00BD3AB6">
        <w:rPr>
          <w:lang w:val="en-US"/>
        </w:rPr>
        <w:t>There continued to be significant workload delivered through the Victorian Energy Upgrades scheme, notwithstanding the year’s disruptions.</w:t>
      </w:r>
    </w:p>
    <w:p w14:paraId="104EB76A" w14:textId="77777777" w:rsidR="00BD3AB6" w:rsidRPr="00BD3AB6" w:rsidRDefault="00BD3AB6" w:rsidP="00BD3AB6">
      <w:pPr>
        <w:spacing w:before="240"/>
        <w:rPr>
          <w:lang w:val="en-US"/>
        </w:rPr>
      </w:pPr>
      <w:r w:rsidRPr="00BD3AB6">
        <w:rPr>
          <w:lang w:val="en-US"/>
        </w:rPr>
        <w:t xml:space="preserve">We set the first Victorian default offer for the first time under our own powers. The default offer now benefits around 124,000 residential and 40,000 small business customers with its pricing protections. </w:t>
      </w:r>
    </w:p>
    <w:p w14:paraId="36DF0F69" w14:textId="34637F7A" w:rsidR="00BD3AB6" w:rsidRPr="00BD3AB6" w:rsidRDefault="00BD3AB6" w:rsidP="00BD3AB6">
      <w:pPr>
        <w:spacing w:before="240"/>
        <w:rPr>
          <w:lang w:val="en-US"/>
        </w:rPr>
      </w:pPr>
      <w:r w:rsidRPr="00BD3AB6">
        <w:rPr>
          <w:lang w:val="en-US"/>
        </w:rPr>
        <w:t>We continued to build our enforcement capabilities to ensure that there is effective accountability in the energy sector. We issued more than $2 million in penalties to energy companies.</w:t>
      </w:r>
    </w:p>
    <w:p w14:paraId="265F07F0" w14:textId="77777777" w:rsidR="00BD3AB6" w:rsidRPr="00BD3AB6" w:rsidRDefault="00BD3AB6" w:rsidP="00BD3AB6">
      <w:pPr>
        <w:spacing w:before="240"/>
        <w:rPr>
          <w:lang w:val="en-US"/>
        </w:rPr>
      </w:pPr>
      <w:r w:rsidRPr="00BD3AB6">
        <w:rPr>
          <w:lang w:val="en-US"/>
        </w:rPr>
        <w:t xml:space="preserve">We also continued to grow as an organisation as we have continued to implement the government’s energy fairness plan. Staff numbers have now increased to 138 and we welcomed two new commissioners – Sitesh Bhojani and Rebecca Billings. </w:t>
      </w:r>
    </w:p>
    <w:p w14:paraId="26C03F08" w14:textId="77777777" w:rsidR="00BD3AB6" w:rsidRPr="00BD3AB6" w:rsidRDefault="00BD3AB6" w:rsidP="00BD3AB6">
      <w:pPr>
        <w:spacing w:before="240"/>
        <w:rPr>
          <w:lang w:val="en-US"/>
        </w:rPr>
      </w:pPr>
      <w:r w:rsidRPr="00BD3AB6">
        <w:rPr>
          <w:lang w:val="en-US"/>
        </w:rPr>
        <w:t xml:space="preserve">Our work has never been so vital and it was with great pride that I saw the hard work of everyone within the commission rising to meet the demands of this year. With the challenges of 2019–20 by no means over, we will continue to develop and adapt to support the changing needs of Victorians. </w:t>
      </w:r>
    </w:p>
    <w:p w14:paraId="3244E6F8" w14:textId="77777777" w:rsidR="00413B35" w:rsidRPr="00413B35" w:rsidRDefault="00413B35" w:rsidP="00413B35">
      <w:pPr>
        <w:pStyle w:val="Heading1"/>
        <w:rPr>
          <w:lang w:val="en-US"/>
        </w:rPr>
      </w:pPr>
      <w:bookmarkStart w:id="28" w:name="_Toc58516851"/>
      <w:bookmarkStart w:id="29" w:name="_Toc58868893"/>
      <w:r w:rsidRPr="00413B35">
        <w:rPr>
          <w:lang w:val="en-US"/>
        </w:rPr>
        <w:lastRenderedPageBreak/>
        <w:t>Our leadership team</w:t>
      </w:r>
      <w:bookmarkEnd w:id="28"/>
      <w:bookmarkEnd w:id="29"/>
    </w:p>
    <w:p w14:paraId="21E68CA6" w14:textId="5EBB2315" w:rsidR="00B96F7B" w:rsidRDefault="00B96F7B" w:rsidP="00B96F7B">
      <w:pPr>
        <w:rPr>
          <w:b/>
          <w:bCs/>
          <w:lang w:val="en-US"/>
        </w:rPr>
      </w:pPr>
      <w:r w:rsidRPr="00B96F7B">
        <w:rPr>
          <w:b/>
          <w:bCs/>
          <w:lang w:val="en-US"/>
        </w:rPr>
        <w:t>Organisational chart at 30 June 2020</w:t>
      </w:r>
    </w:p>
    <w:p w14:paraId="4C3DBC03" w14:textId="432D5413" w:rsidR="00871223" w:rsidRDefault="00871223" w:rsidP="00B96F7B">
      <w:pPr>
        <w:rPr>
          <w:b/>
          <w:bCs/>
          <w:lang w:val="en-US"/>
        </w:rPr>
      </w:pPr>
      <w:r w:rsidRPr="00871223">
        <w:rPr>
          <w:b/>
          <w:bCs/>
          <w:noProof/>
          <w:lang w:val="en-US"/>
        </w:rPr>
        <w:drawing>
          <wp:inline distT="0" distB="0" distL="0" distR="0" wp14:anchorId="3CFF4308" wp14:editId="116056D2">
            <wp:extent cx="5731510" cy="6224270"/>
            <wp:effectExtent l="0" t="0" r="0" b="0"/>
            <wp:docPr id="4" name="Picture 4" descr="Organisational chart at 30 June 2020&#10;Kate Symons – Commissioner and chairperson&#10;Sitesh Bhojani – Commissioner&#10;Rebecca Billings – Commissioner&#10;Simon Corden – Commissioner&#10;John Hamill – CEO&#10;Michelle Bryne – Head of Strategic Communication&#10;Jeff Cefai – Director, Victorian Energy Upgrades&#10;Marcus Crudden – Director, Price Monitoring and Regulation&#10;Nick Field – Director, Organisational Performance&#10;Sarah McDowell – Director,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rganisational chart at 30 June 2020&#10;Kate Symons – Commissioner and chairperson&#10;Sitesh Bhojani – Commissioner&#10;Rebecca Billings – Commissioner&#10;Simon Corden – Commissioner&#10;John Hamill – CEO&#10;Michelle Bryne – Head of Strategic Communication&#10;Jeff Cefai – Director, Victorian Energy Upgrades&#10;Marcus Crudden – Director, Price Monitoring and Regulation&#10;Nick Field – Director, Organisational Performance&#10;Sarah McDowell – Director, Energy"/>
                    <pic:cNvPicPr/>
                  </pic:nvPicPr>
                  <pic:blipFill>
                    <a:blip r:embed="rId11" cstate="email">
                      <a:extLst>
                        <a:ext uri="{28A0092B-C50C-407E-A947-70E740481C1C}">
                          <a14:useLocalDpi xmlns:a14="http://schemas.microsoft.com/office/drawing/2010/main"/>
                        </a:ext>
                      </a:extLst>
                    </a:blip>
                    <a:stretch>
                      <a:fillRect/>
                    </a:stretch>
                  </pic:blipFill>
                  <pic:spPr>
                    <a:xfrm>
                      <a:off x="0" y="0"/>
                      <a:ext cx="5731510" cy="6224270"/>
                    </a:xfrm>
                    <a:prstGeom prst="rect">
                      <a:avLst/>
                    </a:prstGeom>
                  </pic:spPr>
                </pic:pic>
              </a:graphicData>
            </a:graphic>
          </wp:inline>
        </w:drawing>
      </w:r>
    </w:p>
    <w:p w14:paraId="2913B1B3" w14:textId="1AF66358" w:rsidR="00E533AF" w:rsidRDefault="00E533AF" w:rsidP="00FE4DA5">
      <w:pPr>
        <w:pStyle w:val="Normalnospace"/>
        <w:spacing w:line="240" w:lineRule="auto"/>
        <w:rPr>
          <w:lang w:val="en-AU"/>
        </w:rPr>
      </w:pPr>
    </w:p>
    <w:p w14:paraId="094D45C2" w14:textId="71AD1DBF" w:rsidR="00E533AF" w:rsidRDefault="00E533AF" w:rsidP="00E533AF">
      <w:pPr>
        <w:pStyle w:val="Heading1"/>
      </w:pPr>
      <w:bookmarkStart w:id="30" w:name="_Toc58516852"/>
      <w:bookmarkStart w:id="31" w:name="_Toc58868894"/>
      <w:r w:rsidRPr="00E533AF">
        <w:lastRenderedPageBreak/>
        <w:t>Our organisational structure</w:t>
      </w:r>
      <w:bookmarkEnd w:id="30"/>
      <w:bookmarkEnd w:id="31"/>
    </w:p>
    <w:p w14:paraId="0B8EDA6E" w14:textId="77777777" w:rsidR="001027E1" w:rsidRPr="001027E1" w:rsidRDefault="001027E1" w:rsidP="001027E1">
      <w:pPr>
        <w:spacing w:before="240"/>
        <w:rPr>
          <w:lang w:val="en-US"/>
        </w:rPr>
      </w:pPr>
      <w:r w:rsidRPr="001027E1">
        <w:rPr>
          <w:lang w:val="en-US"/>
        </w:rPr>
        <w:t>We are governed by a commission made up of four commissioners, supported by a chief executive officer and an executive team.</w:t>
      </w:r>
    </w:p>
    <w:p w14:paraId="694770ED" w14:textId="77777777" w:rsidR="001027E1" w:rsidRPr="001027E1" w:rsidRDefault="001027E1" w:rsidP="001027E1">
      <w:pPr>
        <w:pStyle w:val="Heading2"/>
      </w:pPr>
      <w:bookmarkStart w:id="32" w:name="_Toc58516853"/>
      <w:bookmarkStart w:id="33" w:name="_Toc58838623"/>
      <w:bookmarkStart w:id="34" w:name="_Toc58868693"/>
      <w:bookmarkStart w:id="35" w:name="_Toc58868895"/>
      <w:r w:rsidRPr="001027E1">
        <w:t>We are growing</w:t>
      </w:r>
      <w:bookmarkEnd w:id="32"/>
      <w:bookmarkEnd w:id="33"/>
      <w:bookmarkEnd w:id="34"/>
      <w:bookmarkEnd w:id="35"/>
      <w:r w:rsidRPr="001027E1">
        <w:t xml:space="preserve"> </w:t>
      </w:r>
    </w:p>
    <w:p w14:paraId="74C41BDF" w14:textId="77777777" w:rsidR="001027E1" w:rsidRPr="001027E1" w:rsidRDefault="001027E1" w:rsidP="001027E1">
      <w:pPr>
        <w:spacing w:before="240"/>
        <w:rPr>
          <w:lang w:val="en-US"/>
        </w:rPr>
      </w:pPr>
      <w:r w:rsidRPr="001027E1">
        <w:rPr>
          <w:lang w:val="en-US"/>
        </w:rPr>
        <w:t>In 2019–20 we welcomed two new commissioners: Sitesh Bhojani and Rebecca Billings. Sitesh started his role of commissioner in September 2019, while Rebecca commenced in February 2020. The organisation also increased in size with the addition of new responsibilities and increased expectations.</w:t>
      </w:r>
    </w:p>
    <w:p w14:paraId="226E29CF" w14:textId="77777777" w:rsidR="001027E1" w:rsidRPr="001027E1" w:rsidRDefault="001027E1" w:rsidP="001027E1">
      <w:pPr>
        <w:spacing w:before="240"/>
        <w:rPr>
          <w:lang w:val="en-US"/>
        </w:rPr>
      </w:pPr>
      <w:r w:rsidRPr="001027E1">
        <w:rPr>
          <w:lang w:val="en-US"/>
        </w:rPr>
        <w:t>The information in this section reflects these changes.</w:t>
      </w:r>
    </w:p>
    <w:p w14:paraId="77469DF9" w14:textId="77777777" w:rsidR="001027E1" w:rsidRPr="001027E1" w:rsidRDefault="001027E1" w:rsidP="001027E1">
      <w:pPr>
        <w:pStyle w:val="Heading2"/>
      </w:pPr>
      <w:bookmarkStart w:id="36" w:name="_Toc58516854"/>
      <w:bookmarkStart w:id="37" w:name="_Toc58838624"/>
      <w:bookmarkStart w:id="38" w:name="_Toc58868694"/>
      <w:bookmarkStart w:id="39" w:name="_Toc58868896"/>
      <w:r w:rsidRPr="001027E1">
        <w:t>Our leadership team</w:t>
      </w:r>
      <w:bookmarkEnd w:id="36"/>
      <w:bookmarkEnd w:id="37"/>
      <w:bookmarkEnd w:id="38"/>
      <w:bookmarkEnd w:id="39"/>
    </w:p>
    <w:p w14:paraId="5CDBBA6B" w14:textId="0F5ABF37" w:rsidR="001027E1" w:rsidRPr="001027E1" w:rsidRDefault="001027E1" w:rsidP="00501E0E">
      <w:pPr>
        <w:pStyle w:val="Heading4"/>
      </w:pPr>
      <w:r w:rsidRPr="001027E1">
        <w:t>Kate Symons – Commissioner and chairperson</w:t>
      </w:r>
    </w:p>
    <w:p w14:paraId="748B789A" w14:textId="77777777" w:rsidR="001027E1" w:rsidRPr="001027E1" w:rsidRDefault="001027E1" w:rsidP="001027E1">
      <w:pPr>
        <w:spacing w:before="240"/>
        <w:rPr>
          <w:lang w:val="en-US"/>
        </w:rPr>
      </w:pPr>
      <w:r w:rsidRPr="001027E1">
        <w:rPr>
          <w:lang w:val="en-US"/>
        </w:rPr>
        <w:t>Kate was appointed full-time commissioner and chairperson in September 2019, after being a part-time commissioner since October 2016. As a lawyer with qualifications in public administration and corporate governance, Kate has experience across several sectors.</w:t>
      </w:r>
    </w:p>
    <w:p w14:paraId="259EB511" w14:textId="77777777" w:rsidR="001027E1" w:rsidRPr="001027E1" w:rsidRDefault="001027E1" w:rsidP="001027E1">
      <w:pPr>
        <w:spacing w:before="240"/>
        <w:rPr>
          <w:lang w:val="en-US"/>
        </w:rPr>
      </w:pPr>
      <w:r w:rsidRPr="001027E1">
        <w:rPr>
          <w:lang w:val="en-US"/>
        </w:rPr>
        <w:t>Kate has particular expertise in risk, compliance and governance issues. She acted as solicitor-assisting for the HIH Insurance Royal Commission, has held roles within the university sector and the Federal Court of Australia, and has worked in private practice both in Australia and overseas.</w:t>
      </w:r>
    </w:p>
    <w:p w14:paraId="5495103C" w14:textId="77777777" w:rsidR="001027E1" w:rsidRPr="001027E1" w:rsidRDefault="001027E1" w:rsidP="001027E1">
      <w:pPr>
        <w:spacing w:before="240"/>
        <w:rPr>
          <w:lang w:val="en-US"/>
        </w:rPr>
      </w:pPr>
      <w:r w:rsidRPr="001027E1">
        <w:rPr>
          <w:lang w:val="en-US"/>
        </w:rPr>
        <w:t>She holds a Bachelor of Laws (Hons) from the University of Adelaide and a Master of Public Administration from Flinders University.</w:t>
      </w:r>
    </w:p>
    <w:p w14:paraId="191C6441" w14:textId="6B92831F" w:rsidR="001027E1" w:rsidRPr="001027E1" w:rsidRDefault="001027E1" w:rsidP="00501E0E">
      <w:pPr>
        <w:pStyle w:val="Heading4"/>
      </w:pPr>
      <w:r w:rsidRPr="001027E1">
        <w:t xml:space="preserve">Sitesh Bhojani – Commissioner </w:t>
      </w:r>
    </w:p>
    <w:p w14:paraId="713EE11C" w14:textId="77777777" w:rsidR="001027E1" w:rsidRPr="001027E1" w:rsidRDefault="001027E1" w:rsidP="001027E1">
      <w:pPr>
        <w:spacing w:before="240"/>
        <w:rPr>
          <w:lang w:val="en-US"/>
        </w:rPr>
      </w:pPr>
      <w:r w:rsidRPr="001027E1">
        <w:rPr>
          <w:lang w:val="en-US"/>
        </w:rPr>
        <w:t>Sitesh commenced as a commissioner in September 2019. He is a barrister and is highly experienced in competition and consumer law.</w:t>
      </w:r>
    </w:p>
    <w:p w14:paraId="144EE4AA" w14:textId="77777777" w:rsidR="001027E1" w:rsidRPr="001027E1" w:rsidRDefault="001027E1" w:rsidP="001027E1">
      <w:pPr>
        <w:spacing w:before="240"/>
        <w:rPr>
          <w:lang w:val="en-US"/>
        </w:rPr>
      </w:pPr>
      <w:r w:rsidRPr="001027E1">
        <w:rPr>
          <w:lang w:val="en-US"/>
        </w:rPr>
        <w:t>Sitesh's previous roles include practicing law as a barrister with the Western Australian Bar Association, the New South Wales Bar Association and Victorian Bar. He was also a member and deputy chairman of the Competition and Consumer Committee of the Law Council of Australia.</w:t>
      </w:r>
    </w:p>
    <w:p w14:paraId="31A6FA0B" w14:textId="1C7D407E" w:rsidR="001027E1" w:rsidRPr="001027E1" w:rsidRDefault="001027E1" w:rsidP="001027E1">
      <w:pPr>
        <w:spacing w:before="240"/>
        <w:rPr>
          <w:lang w:val="en-US"/>
        </w:rPr>
      </w:pPr>
      <w:r w:rsidRPr="001027E1">
        <w:rPr>
          <w:lang w:val="en-US"/>
        </w:rPr>
        <w:t>Between 1995 to 2003 Sitesh was a commissioner at the Australian Competition and Consumer Commission.</w:t>
      </w:r>
    </w:p>
    <w:p w14:paraId="5B3A1B7A" w14:textId="784E3120" w:rsidR="001027E1" w:rsidRPr="001027E1" w:rsidRDefault="001027E1" w:rsidP="00501E0E">
      <w:pPr>
        <w:pStyle w:val="Heading4"/>
      </w:pPr>
      <w:r w:rsidRPr="001027E1">
        <w:lastRenderedPageBreak/>
        <w:t xml:space="preserve">Rebecca Billings – Commissioner </w:t>
      </w:r>
    </w:p>
    <w:p w14:paraId="5F3D0E61" w14:textId="6A5EC2FE" w:rsidR="001027E1" w:rsidRPr="001027E1" w:rsidRDefault="001027E1" w:rsidP="001027E1">
      <w:pPr>
        <w:spacing w:before="240"/>
        <w:rPr>
          <w:lang w:val="en-US"/>
        </w:rPr>
      </w:pPr>
      <w:r w:rsidRPr="001027E1">
        <w:rPr>
          <w:lang w:val="en-US"/>
        </w:rPr>
        <w:t>Rebecca was appointed part-time commissioner in February 2020. Rebecca is an economist with over 18 years’ experience providing economic and policy advice to government across a diverse range of regulatory systems.</w:t>
      </w:r>
      <w:r w:rsidR="00742C64">
        <w:rPr>
          <w:lang w:val="en-US"/>
        </w:rPr>
        <w:t xml:space="preserve"> </w:t>
      </w:r>
    </w:p>
    <w:p w14:paraId="445D9121" w14:textId="77777777" w:rsidR="001027E1" w:rsidRPr="001027E1" w:rsidRDefault="001027E1" w:rsidP="001027E1">
      <w:pPr>
        <w:spacing w:before="240"/>
        <w:rPr>
          <w:lang w:val="en-US"/>
        </w:rPr>
      </w:pPr>
      <w:r w:rsidRPr="001027E1">
        <w:rPr>
          <w:lang w:val="en-US"/>
        </w:rPr>
        <w:t>Rebecca’s consulting roles include being a director at PwC, NERA Economic Consulting and Deloitte Access Economics. She was previously a senior economist at the Department of Treasury and Finance, where she supported the implementation of the Reducing Regulatory Burden reforms.</w:t>
      </w:r>
    </w:p>
    <w:p w14:paraId="05D3287C" w14:textId="5CBDFBF1" w:rsidR="001027E1" w:rsidRPr="001027E1" w:rsidRDefault="001027E1" w:rsidP="00954999">
      <w:pPr>
        <w:pStyle w:val="Heading4"/>
      </w:pPr>
      <w:r w:rsidRPr="001027E1">
        <w:t xml:space="preserve">Simon Corden – Commissioner </w:t>
      </w:r>
    </w:p>
    <w:p w14:paraId="10C4CA15" w14:textId="77777777" w:rsidR="001027E1" w:rsidRPr="001027E1" w:rsidRDefault="001027E1" w:rsidP="001027E1">
      <w:pPr>
        <w:spacing w:before="240"/>
        <w:rPr>
          <w:lang w:val="en-US"/>
        </w:rPr>
      </w:pPr>
      <w:r w:rsidRPr="001027E1">
        <w:rPr>
          <w:lang w:val="en-US"/>
        </w:rPr>
        <w:t xml:space="preserve">Simon was appointed part-time commissioner in April 2019. He is an expert in economics and social policy. </w:t>
      </w:r>
    </w:p>
    <w:p w14:paraId="68894179" w14:textId="77777777" w:rsidR="001027E1" w:rsidRPr="001027E1" w:rsidRDefault="001027E1" w:rsidP="001027E1">
      <w:pPr>
        <w:spacing w:before="240"/>
        <w:rPr>
          <w:lang w:val="en-US"/>
        </w:rPr>
      </w:pPr>
      <w:r w:rsidRPr="001027E1">
        <w:rPr>
          <w:lang w:val="en-US"/>
        </w:rPr>
        <w:t xml:space="preserve">Simon’s previous roles include senior executive positions in the Victorian Department of Premier and Cabinet, the Department of Treasury and Finance, the Victorian Competition and Efficiency Commission Secretariat and WorkSafe Victoria. </w:t>
      </w:r>
    </w:p>
    <w:p w14:paraId="74A1A17C" w14:textId="77777777" w:rsidR="001027E1" w:rsidRPr="001027E1" w:rsidRDefault="001027E1" w:rsidP="001027E1">
      <w:pPr>
        <w:spacing w:before="240"/>
        <w:rPr>
          <w:lang w:val="en-US"/>
        </w:rPr>
      </w:pPr>
      <w:r w:rsidRPr="001027E1">
        <w:rPr>
          <w:lang w:val="en-US"/>
        </w:rPr>
        <w:t>From 2011 to 2018 he was the Director, Policy, Programs and Evaluation, Management Consulting at KPMG Australia.</w:t>
      </w:r>
    </w:p>
    <w:p w14:paraId="5B72AEEC" w14:textId="235AF25F" w:rsidR="001027E1" w:rsidRPr="001027E1" w:rsidRDefault="001027E1" w:rsidP="00954999">
      <w:pPr>
        <w:pStyle w:val="Heading4"/>
      </w:pPr>
      <w:r w:rsidRPr="001027E1">
        <w:t>John Hamill – Chief Executive Officer</w:t>
      </w:r>
    </w:p>
    <w:p w14:paraId="59AD6BB3" w14:textId="77777777" w:rsidR="001027E1" w:rsidRPr="001027E1" w:rsidRDefault="001027E1" w:rsidP="001027E1">
      <w:pPr>
        <w:spacing w:before="240"/>
        <w:rPr>
          <w:lang w:val="en-US"/>
        </w:rPr>
      </w:pPr>
      <w:r w:rsidRPr="001027E1">
        <w:rPr>
          <w:lang w:val="en-US"/>
        </w:rPr>
        <w:t xml:space="preserve">John has been CEO of the Essential Services Commission since February 2016. He leads the commission and the executive team with responsibility for the overall operations of the commission. </w:t>
      </w:r>
    </w:p>
    <w:p w14:paraId="6D09954E" w14:textId="77777777" w:rsidR="001027E1" w:rsidRPr="001027E1" w:rsidRDefault="001027E1" w:rsidP="001027E1">
      <w:pPr>
        <w:spacing w:before="240"/>
        <w:rPr>
          <w:lang w:val="en-US"/>
        </w:rPr>
      </w:pPr>
      <w:r w:rsidRPr="001027E1">
        <w:rPr>
          <w:lang w:val="en-US"/>
        </w:rPr>
        <w:t>Prior to working at the commission, he was general manager, regulation at the Commerce Commission in New Zealand and has extensive experience in regulatory reform, public sector governance, and governance.</w:t>
      </w:r>
    </w:p>
    <w:p w14:paraId="3C2BE07C" w14:textId="76B72266" w:rsidR="001027E1" w:rsidRPr="001027E1" w:rsidRDefault="001027E1" w:rsidP="00954999">
      <w:pPr>
        <w:pStyle w:val="Heading4"/>
      </w:pPr>
      <w:r w:rsidRPr="001027E1">
        <w:t xml:space="preserve">Michelle Bryne – Head of Strategic Communication </w:t>
      </w:r>
    </w:p>
    <w:p w14:paraId="7A4FD195" w14:textId="77777777" w:rsidR="001027E1" w:rsidRPr="001027E1" w:rsidRDefault="001027E1" w:rsidP="001027E1">
      <w:pPr>
        <w:spacing w:before="240"/>
        <w:rPr>
          <w:lang w:val="en-US"/>
        </w:rPr>
      </w:pPr>
      <w:r w:rsidRPr="001027E1">
        <w:rPr>
          <w:lang w:val="en-US"/>
        </w:rPr>
        <w:t xml:space="preserve">As head of strategic communication, Michelle oversees external and internal communication, digital and social media, media and issues management, reputation, branding, and stakeholder management. </w:t>
      </w:r>
    </w:p>
    <w:p w14:paraId="6328277B" w14:textId="74848F38" w:rsidR="001027E1" w:rsidRPr="001027E1" w:rsidRDefault="001027E1" w:rsidP="001027E1">
      <w:pPr>
        <w:spacing w:before="240"/>
        <w:rPr>
          <w:lang w:val="en-US"/>
        </w:rPr>
      </w:pPr>
      <w:r w:rsidRPr="001027E1">
        <w:rPr>
          <w:lang w:val="en-US"/>
        </w:rPr>
        <w:t xml:space="preserve">Michelle has a Masters of Communication, Organisational Communication, and a Bachelor of Arts, both from Charles Sturt University. </w:t>
      </w:r>
    </w:p>
    <w:p w14:paraId="78C4A816" w14:textId="3F574575" w:rsidR="001027E1" w:rsidRPr="001027E1" w:rsidRDefault="001027E1" w:rsidP="00954999">
      <w:pPr>
        <w:pStyle w:val="Heading4"/>
      </w:pPr>
      <w:r w:rsidRPr="001027E1">
        <w:lastRenderedPageBreak/>
        <w:t xml:space="preserve">Jeff Cefai – Director, Victorian Energy Upgrades </w:t>
      </w:r>
    </w:p>
    <w:p w14:paraId="2B713A32" w14:textId="77777777" w:rsidR="001027E1" w:rsidRPr="001027E1" w:rsidRDefault="001027E1" w:rsidP="001027E1">
      <w:pPr>
        <w:spacing w:before="240"/>
        <w:rPr>
          <w:lang w:val="en-US"/>
        </w:rPr>
      </w:pPr>
      <w:r w:rsidRPr="001027E1">
        <w:rPr>
          <w:lang w:val="en-US"/>
        </w:rPr>
        <w:t xml:space="preserve">As director, Victorian Energy Upgrades division, Jeff oversees all aspects of the program within the commission. These include assessing and registering certificates, approving products, and accrediting participants. He also oversees the management of project-based activities, monitoring and enforcement under the commission’s audit and compliance functions, overall stakeholder engagement and collaboration with policy makers through our data-driven insights. </w:t>
      </w:r>
    </w:p>
    <w:p w14:paraId="31D260B7" w14:textId="1E58F6DF" w:rsidR="001027E1" w:rsidRPr="001027E1" w:rsidRDefault="001027E1" w:rsidP="001027E1">
      <w:pPr>
        <w:spacing w:before="240"/>
        <w:rPr>
          <w:lang w:val="en-US"/>
        </w:rPr>
      </w:pPr>
      <w:r w:rsidRPr="001027E1">
        <w:rPr>
          <w:lang w:val="en-US"/>
        </w:rPr>
        <w:t>Jeff has a Bachelor of Engineering (Chemical Engineering) from RMIT and over 30 years of experience in the energy sector and 15 years in regulation.</w:t>
      </w:r>
    </w:p>
    <w:p w14:paraId="7DF03A37" w14:textId="56FEE688" w:rsidR="001027E1" w:rsidRPr="001027E1" w:rsidRDefault="001027E1" w:rsidP="00954999">
      <w:pPr>
        <w:pStyle w:val="Heading4"/>
      </w:pPr>
      <w:r w:rsidRPr="001027E1">
        <w:t>Marcus Crudden – Director, Price Monitoring and Regulation</w:t>
      </w:r>
    </w:p>
    <w:p w14:paraId="03F63C8E" w14:textId="77777777" w:rsidR="001027E1" w:rsidRPr="001027E1" w:rsidRDefault="001027E1" w:rsidP="001027E1">
      <w:pPr>
        <w:spacing w:before="240"/>
        <w:rPr>
          <w:lang w:val="en-US"/>
        </w:rPr>
      </w:pPr>
      <w:r w:rsidRPr="001027E1">
        <w:rPr>
          <w:lang w:val="en-US"/>
        </w:rPr>
        <w:t>Marcus oversees projects including confidential advice to government on waste reviews, approving metropolitan and regional water businesses prices, administering local government rate caps, determining and setting maximum taxi fares, and the Port of Melbourne’s possible exercise of power in relation to setting rent and lease terms and conditions at the port.</w:t>
      </w:r>
    </w:p>
    <w:p w14:paraId="187DCEB5" w14:textId="69B8609D" w:rsidR="001027E1" w:rsidRPr="001027E1" w:rsidRDefault="001027E1" w:rsidP="001027E1">
      <w:pPr>
        <w:spacing w:before="240"/>
        <w:rPr>
          <w:lang w:val="en-US"/>
        </w:rPr>
      </w:pPr>
      <w:r w:rsidRPr="001027E1">
        <w:rPr>
          <w:lang w:val="en-US"/>
        </w:rPr>
        <w:t xml:space="preserve">Marcus has a Master of Business Administration from the Australian Graduate School of Management at the University of New South Wales. He also has a Graduate Diploma of Water Engineering, Hydrology and Water Resources Science, and a Bachelor of Engineering, both from Monash University. </w:t>
      </w:r>
    </w:p>
    <w:p w14:paraId="318AD949" w14:textId="472C0D0B" w:rsidR="001027E1" w:rsidRPr="00972731" w:rsidRDefault="001027E1" w:rsidP="00954999">
      <w:pPr>
        <w:pStyle w:val="Heading4"/>
      </w:pPr>
      <w:r w:rsidRPr="00972731">
        <w:t xml:space="preserve">Nick Field – Director, Organisational Performance </w:t>
      </w:r>
    </w:p>
    <w:p w14:paraId="36BE9399" w14:textId="47C36678" w:rsidR="001027E1" w:rsidRPr="001027E1" w:rsidRDefault="001027E1" w:rsidP="001027E1">
      <w:pPr>
        <w:spacing w:before="240"/>
        <w:rPr>
          <w:lang w:val="en-US"/>
        </w:rPr>
      </w:pPr>
      <w:r w:rsidRPr="001027E1">
        <w:rPr>
          <w:lang w:val="en-US"/>
        </w:rPr>
        <w:t>Nick started his role at the commission in June 2020. As director, organisational performance, Nick oversees key internal functions, including IT, people and culture,</w:t>
      </w:r>
      <w:r w:rsidR="00742C64">
        <w:rPr>
          <w:lang w:val="en-US"/>
        </w:rPr>
        <w:t xml:space="preserve"> </w:t>
      </w:r>
      <w:r w:rsidRPr="001027E1">
        <w:rPr>
          <w:lang w:val="en-US"/>
        </w:rPr>
        <w:t>finance, governance and risk.</w:t>
      </w:r>
    </w:p>
    <w:p w14:paraId="48311266" w14:textId="3BDEDF8F" w:rsidR="001027E1" w:rsidRPr="001027E1" w:rsidRDefault="001027E1" w:rsidP="001027E1">
      <w:pPr>
        <w:spacing w:before="240"/>
        <w:rPr>
          <w:lang w:val="en-US"/>
        </w:rPr>
      </w:pPr>
      <w:r w:rsidRPr="001027E1">
        <w:rPr>
          <w:lang w:val="en-US"/>
        </w:rPr>
        <w:t>Nick has a Bachelor of Arts (Social Science) from the University of Leicester, and qualifications in facilitation, training, project management and leadership. He has over 15 years’ experience as a management consultant to the Victorian Public Sector and</w:t>
      </w:r>
      <w:r w:rsidR="00742C64">
        <w:rPr>
          <w:lang w:val="en-US"/>
        </w:rPr>
        <w:t xml:space="preserve"> </w:t>
      </w:r>
      <w:r w:rsidRPr="001027E1">
        <w:rPr>
          <w:lang w:val="en-US"/>
        </w:rPr>
        <w:t>more recently as a Chief Operating Officer at Victorian Government Solicitor’s Office.</w:t>
      </w:r>
    </w:p>
    <w:p w14:paraId="2CEE57E0" w14:textId="6429A4A1" w:rsidR="001027E1" w:rsidRPr="00972731" w:rsidRDefault="001027E1" w:rsidP="00972731">
      <w:pPr>
        <w:pStyle w:val="Heading4"/>
      </w:pPr>
      <w:r w:rsidRPr="00972731">
        <w:t>Sarah McDowell – Director, Energy</w:t>
      </w:r>
    </w:p>
    <w:p w14:paraId="4EAE0504" w14:textId="77777777" w:rsidR="001027E1" w:rsidRPr="001027E1" w:rsidRDefault="001027E1" w:rsidP="001027E1">
      <w:pPr>
        <w:spacing w:before="240"/>
        <w:rPr>
          <w:lang w:val="en-US"/>
        </w:rPr>
      </w:pPr>
      <w:r w:rsidRPr="001027E1">
        <w:rPr>
          <w:lang w:val="en-US"/>
        </w:rPr>
        <w:t>As director, energy, Sarah oversees our energy program, including our licensing of energy companies, our compliance and audit program and enforcement action. She also oversees the development of energy codes and guidelines, and the release of market performance reports such as the Victorian Energy Market Report.</w:t>
      </w:r>
    </w:p>
    <w:p w14:paraId="05033FBA" w14:textId="77996BC4" w:rsidR="001027E1" w:rsidRPr="001027E1" w:rsidRDefault="001027E1" w:rsidP="001027E1">
      <w:pPr>
        <w:spacing w:before="240"/>
        <w:rPr>
          <w:lang w:val="en-US"/>
        </w:rPr>
      </w:pPr>
      <w:r w:rsidRPr="001027E1">
        <w:rPr>
          <w:lang w:val="en-US"/>
        </w:rPr>
        <w:t>Sarah has a Graduate Diploma in Law, a Bachelor of Commerce and a Bachelor of Arts, all from Monash University.</w:t>
      </w:r>
    </w:p>
    <w:p w14:paraId="0C78E78B" w14:textId="77777777" w:rsidR="00951527" w:rsidRPr="00951527" w:rsidRDefault="00951527" w:rsidP="00951527">
      <w:pPr>
        <w:pStyle w:val="Heading1"/>
        <w:rPr>
          <w:lang w:val="en-US"/>
        </w:rPr>
      </w:pPr>
      <w:bookmarkStart w:id="40" w:name="_Toc58516855"/>
      <w:bookmarkStart w:id="41" w:name="_Toc58868897"/>
      <w:r w:rsidRPr="00951527">
        <w:rPr>
          <w:lang w:val="en-US"/>
        </w:rPr>
        <w:lastRenderedPageBreak/>
        <w:t>Our performance</w:t>
      </w:r>
      <w:bookmarkEnd w:id="40"/>
      <w:bookmarkEnd w:id="41"/>
    </w:p>
    <w:p w14:paraId="15577825" w14:textId="77777777" w:rsidR="00951527" w:rsidRPr="00951527" w:rsidRDefault="00951527" w:rsidP="00951527">
      <w:pPr>
        <w:spacing w:before="240"/>
        <w:rPr>
          <w:lang w:val="en-US"/>
        </w:rPr>
      </w:pPr>
      <w:r w:rsidRPr="00951527">
        <w:rPr>
          <w:lang w:val="en-US"/>
        </w:rPr>
        <w:t>We measure our performance against our operational goals, as outlined in our three-year strategy. Our goals help ensure we continuously measure and improve how we operate.</w:t>
      </w:r>
    </w:p>
    <w:p w14:paraId="4922EDAE" w14:textId="7D0A1784" w:rsidR="00F93411" w:rsidRPr="00F93411" w:rsidRDefault="00F93411" w:rsidP="00F93411">
      <w:pPr>
        <w:spacing w:before="240"/>
        <w:rPr>
          <w:lang w:val="en-US"/>
        </w:rPr>
      </w:pPr>
      <w:r w:rsidRPr="00F93411">
        <w:rPr>
          <w:lang w:val="en-US"/>
        </w:rPr>
        <w:t>Here is a summary of our main achievements for 2019–20 and how we have promoted the long-term interests of Victorians.</w:t>
      </w:r>
    </w:p>
    <w:p w14:paraId="09575D6D" w14:textId="4715D93F" w:rsidR="00BF67BF" w:rsidRPr="00BF67BF" w:rsidRDefault="004E5A78" w:rsidP="00EC1606">
      <w:pPr>
        <w:pStyle w:val="Heading3"/>
      </w:pPr>
      <w:r w:rsidRPr="00BF67BF">
        <w:t xml:space="preserve">Objective </w:t>
      </w:r>
      <w:r w:rsidR="00BF67BF" w:rsidRPr="00BF67BF">
        <w:t>1</w:t>
      </w:r>
      <w:r w:rsidR="00DB5D27">
        <w:t xml:space="preserve">: </w:t>
      </w:r>
      <w:r w:rsidR="00BF67BF" w:rsidRPr="00BF67BF">
        <w:t>We will be a strong and fair regulator who is trusted to deliver what is in the best interests of consumers</w:t>
      </w:r>
    </w:p>
    <w:p w14:paraId="469B2941" w14:textId="7B2D9486" w:rsidR="00C76E70" w:rsidRPr="00C76E70" w:rsidRDefault="00C76E70" w:rsidP="00C76E70">
      <w:pPr>
        <w:pStyle w:val="ListBullet"/>
      </w:pPr>
      <w:r w:rsidRPr="00C76E70">
        <w:t>We issued more than 150 energy industry penalty notices, ensuring that energy companies work in the best interest of customers and uphold their rights.</w:t>
      </w:r>
      <w:r w:rsidR="00742C64">
        <w:t xml:space="preserve"> </w:t>
      </w:r>
    </w:p>
    <w:p w14:paraId="498A76E9" w14:textId="03266EA0" w:rsidR="00C76E70" w:rsidRPr="00C76E70" w:rsidRDefault="00C76E70" w:rsidP="00C76E70">
      <w:pPr>
        <w:pStyle w:val="ListBullet"/>
      </w:pPr>
      <w:r w:rsidRPr="00C76E70">
        <w:t>Life support customers will receive more comprehensive information about their rights and the new processes to help ensure they receive protections when they need it with our energy retail reforms.</w:t>
      </w:r>
    </w:p>
    <w:p w14:paraId="6000A062" w14:textId="4F293EF2" w:rsidR="00C76E70" w:rsidRPr="00C76E70" w:rsidRDefault="00C76E70" w:rsidP="00C76E70">
      <w:pPr>
        <w:pStyle w:val="ListBullet"/>
      </w:pPr>
      <w:r w:rsidRPr="00C76E70">
        <w:t>In November 2019, we made our first determination, to setting the Victorian default offer.</w:t>
      </w:r>
    </w:p>
    <w:p w14:paraId="1315C458" w14:textId="77777777" w:rsidR="00C76E70" w:rsidRPr="00C76E70" w:rsidRDefault="00C76E70" w:rsidP="00C76E70">
      <w:pPr>
        <w:pStyle w:val="ListBullet"/>
      </w:pPr>
      <w:r w:rsidRPr="00C76E70">
        <w:t xml:space="preserve">We have begun work on our vulnerability strategy which will allow us to better reflect the voices of those experiencing vulnerability in our regulatory processes. </w:t>
      </w:r>
    </w:p>
    <w:p w14:paraId="4CEFD8AB" w14:textId="7A0FE6F8" w:rsidR="00C76E70" w:rsidRPr="00C76E70" w:rsidRDefault="004E5A78" w:rsidP="00EC1606">
      <w:pPr>
        <w:pStyle w:val="Heading3"/>
      </w:pPr>
      <w:r w:rsidRPr="00C76E70">
        <w:t xml:space="preserve">Objective </w:t>
      </w:r>
      <w:r w:rsidR="00C76E70" w:rsidRPr="00C76E70">
        <w:t>2</w:t>
      </w:r>
      <w:r w:rsidR="00DB5D27">
        <w:t xml:space="preserve">: </w:t>
      </w:r>
      <w:r w:rsidR="00C76E70" w:rsidRPr="00C76E70">
        <w:t>We will be an active and innovative regulator that solves real problems</w:t>
      </w:r>
    </w:p>
    <w:p w14:paraId="5A7A176A" w14:textId="77777777" w:rsidR="00C76E70" w:rsidRPr="00C76E70" w:rsidRDefault="00C76E70" w:rsidP="00C76E70">
      <w:pPr>
        <w:pStyle w:val="ListBullet"/>
      </w:pPr>
      <w:r w:rsidRPr="00C76E70">
        <w:t xml:space="preserve">From 1 July 2020, a suite of energy reforms came into place to ensure clear and fair contract periods, practices and variations are in effect. </w:t>
      </w:r>
    </w:p>
    <w:p w14:paraId="18E12F54" w14:textId="77777777" w:rsidR="00C76E70" w:rsidRPr="00C76E70" w:rsidRDefault="00C76E70" w:rsidP="00C76E70">
      <w:pPr>
        <w:pStyle w:val="ListBullet"/>
      </w:pPr>
      <w:r w:rsidRPr="00C76E70">
        <w:t>Our audit program focused on customer entitlements to ensure Victorians get fairer outcomes in the energy market.</w:t>
      </w:r>
    </w:p>
    <w:p w14:paraId="11E1599F" w14:textId="77777777" w:rsidR="00C76E70" w:rsidRPr="00C76E70" w:rsidRDefault="00C76E70" w:rsidP="00C76E70">
      <w:pPr>
        <w:pStyle w:val="ListBullet"/>
      </w:pPr>
      <w:r w:rsidRPr="00C76E70">
        <w:t xml:space="preserve">In 2019 we released our revised edition of the better practice guide for family violence which supports water and energy businesses to implement safe and effective responses to customers needing family violence assistance. </w:t>
      </w:r>
    </w:p>
    <w:p w14:paraId="0D37F3C5" w14:textId="77777777" w:rsidR="00C76E70" w:rsidRPr="00C76E70" w:rsidRDefault="00C76E70" w:rsidP="00C76E70">
      <w:pPr>
        <w:pStyle w:val="ListBullet"/>
      </w:pPr>
      <w:r w:rsidRPr="00C76E70">
        <w:t>We supported 36 businesses install more than 5 million LED lights, meaning households and businesses will save money and reduce their greenhouse gas emissions.</w:t>
      </w:r>
    </w:p>
    <w:p w14:paraId="794DDEF0" w14:textId="6DC563E2" w:rsidR="00E533AF" w:rsidRDefault="00C76E70" w:rsidP="00C76E70">
      <w:pPr>
        <w:pStyle w:val="ListBullet"/>
      </w:pPr>
      <w:r w:rsidRPr="00C76E70">
        <w:t>We held 28 events online to ensure consumers and regulated industry could engage directly with us during the coronavirus pandemic.</w:t>
      </w:r>
    </w:p>
    <w:p w14:paraId="601AAE4F" w14:textId="425B6A2B" w:rsidR="00C76E70" w:rsidRPr="00C76E70" w:rsidRDefault="004E5A78" w:rsidP="00AB5412">
      <w:pPr>
        <w:pStyle w:val="Heading3"/>
        <w:pageBreakBefore/>
      </w:pPr>
      <w:r w:rsidRPr="00C76E70">
        <w:lastRenderedPageBreak/>
        <w:t>Objective</w:t>
      </w:r>
      <w:r w:rsidR="00C76E70" w:rsidRPr="00C76E70">
        <w:t xml:space="preserve"> 3</w:t>
      </w:r>
      <w:r w:rsidR="00DB5D27">
        <w:t xml:space="preserve">: </w:t>
      </w:r>
      <w:r w:rsidR="00C76E70" w:rsidRPr="00C76E70">
        <w:t>Regulated businesses deliver value for customers</w:t>
      </w:r>
    </w:p>
    <w:p w14:paraId="2AE47339" w14:textId="77777777" w:rsidR="004E5A78" w:rsidRPr="004E5A78" w:rsidRDefault="004E5A78" w:rsidP="004E5A78">
      <w:pPr>
        <w:pStyle w:val="ListBullet"/>
        <w:rPr>
          <w:lang w:val="en-US"/>
        </w:rPr>
      </w:pPr>
      <w:r w:rsidRPr="004E5A78">
        <w:rPr>
          <w:lang w:val="en-US"/>
        </w:rPr>
        <w:t xml:space="preserve">We’ve issued 12 new energy licences to ensure Victoria’s demand for energy is met. </w:t>
      </w:r>
    </w:p>
    <w:p w14:paraId="1925136C" w14:textId="635D42BF" w:rsidR="004E5A78" w:rsidRPr="004E5A78" w:rsidRDefault="004E5A78" w:rsidP="004E5A78">
      <w:pPr>
        <w:pStyle w:val="ListBullet"/>
        <w:rPr>
          <w:lang w:val="en-US"/>
        </w:rPr>
      </w:pPr>
      <w:r w:rsidRPr="004E5A78">
        <w:rPr>
          <w:lang w:val="en-US"/>
        </w:rPr>
        <w:t xml:space="preserve">The cost to customers of missing a bill has been capped since 1 July 2020 – meaning energy retailers were prevented from imposing excessive charges for missing a bill. </w:t>
      </w:r>
    </w:p>
    <w:p w14:paraId="3E66D52D" w14:textId="06C0BECE" w:rsidR="004E5A78" w:rsidRPr="004E5A78" w:rsidRDefault="004E5A78" w:rsidP="004E5A78">
      <w:pPr>
        <w:pStyle w:val="ListBullet"/>
        <w:rPr>
          <w:lang w:val="en-US"/>
        </w:rPr>
      </w:pPr>
      <w:r w:rsidRPr="004E5A78">
        <w:rPr>
          <w:lang w:val="en-US"/>
        </w:rPr>
        <w:t xml:space="preserve">In June 2020, we released our final pricing decisions on South Gippsland, Western and Goulburn Murray Water which will see customers benefitting from improved services and investment in areas they value most. </w:t>
      </w:r>
    </w:p>
    <w:p w14:paraId="0A0CE901" w14:textId="7A013DB0" w:rsidR="004E5A78" w:rsidRPr="004E5A78" w:rsidRDefault="004E5A78" w:rsidP="004E5A78">
      <w:pPr>
        <w:pStyle w:val="ListBullet"/>
        <w:rPr>
          <w:lang w:val="en-US"/>
        </w:rPr>
      </w:pPr>
      <w:r w:rsidRPr="004E5A78">
        <w:rPr>
          <w:lang w:val="en-US"/>
        </w:rPr>
        <w:t xml:space="preserve">We completed our annual tariff approvals for 17 water businesses to ensure businesses are transparent, accountable, and operating within the requirements of our codes and price determinations. </w:t>
      </w:r>
    </w:p>
    <w:p w14:paraId="4895BC21" w14:textId="79440443" w:rsidR="00C76E70" w:rsidRPr="004E5A78" w:rsidRDefault="004E5A78" w:rsidP="004E5A78">
      <w:pPr>
        <w:pStyle w:val="ListBullet"/>
      </w:pPr>
      <w:r w:rsidRPr="004E5A78">
        <w:rPr>
          <w:lang w:val="en-US"/>
        </w:rPr>
        <w:t>We set the taxi non-cash payment surcharge at four per cent (down from five) meaning customers will benefit from cost efficiencies achieved by the industry.</w:t>
      </w:r>
    </w:p>
    <w:p w14:paraId="0812CE8F" w14:textId="4A5BF416" w:rsidR="004E5A78" w:rsidRPr="004E5A78" w:rsidRDefault="004E5A78" w:rsidP="00EC1606">
      <w:pPr>
        <w:pStyle w:val="Heading3"/>
      </w:pPr>
      <w:r w:rsidRPr="00C76E70">
        <w:t>Objective</w:t>
      </w:r>
      <w:r w:rsidRPr="004E5A78">
        <w:t xml:space="preserve"> 4</w:t>
      </w:r>
      <w:r>
        <w:t xml:space="preserve">: </w:t>
      </w:r>
      <w:r w:rsidRPr="004E5A78">
        <w:t>We will deliver regulatory services effectively and efficiently</w:t>
      </w:r>
    </w:p>
    <w:p w14:paraId="16F2100A" w14:textId="11805254" w:rsidR="004E5A78" w:rsidRPr="004E5A78" w:rsidRDefault="004E5A78" w:rsidP="004E5A78">
      <w:pPr>
        <w:pStyle w:val="ListBullet"/>
        <w:rPr>
          <w:lang w:val="en-US"/>
        </w:rPr>
      </w:pPr>
      <w:r w:rsidRPr="004E5A78">
        <w:rPr>
          <w:lang w:val="en-US"/>
        </w:rPr>
        <w:t xml:space="preserve">We have actively exercised our legislative powers to ensure compliance with the regulatory framework in the energy sector. </w:t>
      </w:r>
    </w:p>
    <w:p w14:paraId="5F5E15D7" w14:textId="77777777" w:rsidR="004E5A78" w:rsidRPr="004E5A78" w:rsidRDefault="004E5A78" w:rsidP="004E5A78">
      <w:pPr>
        <w:pStyle w:val="ListBullet"/>
        <w:rPr>
          <w:lang w:val="en-US"/>
        </w:rPr>
      </w:pPr>
      <w:r w:rsidRPr="004E5A78">
        <w:rPr>
          <w:lang w:val="en-US"/>
        </w:rPr>
        <w:t>In December 2019 we released our revised annual urban water performance report which compares businesses’ performance on specific key indicators, such as billing and customer service matters.</w:t>
      </w:r>
    </w:p>
    <w:p w14:paraId="3778BA83" w14:textId="56DA5F8E" w:rsidR="004E5A78" w:rsidRPr="004E5A78" w:rsidRDefault="004E5A78" w:rsidP="004E5A78">
      <w:pPr>
        <w:pStyle w:val="ListBullet"/>
        <w:rPr>
          <w:lang w:val="en-US"/>
        </w:rPr>
      </w:pPr>
      <w:r w:rsidRPr="004E5A78">
        <w:rPr>
          <w:lang w:val="en-US"/>
        </w:rPr>
        <w:t xml:space="preserve">We released our first water outcomes report under our PREMO pricing framework. </w:t>
      </w:r>
    </w:p>
    <w:p w14:paraId="2D981287" w14:textId="71B0C7E7" w:rsidR="004E5A78" w:rsidRPr="004E5A78" w:rsidRDefault="004E5A78" w:rsidP="004E5A78">
      <w:pPr>
        <w:pStyle w:val="ListBullet"/>
        <w:rPr>
          <w:lang w:val="en-US"/>
        </w:rPr>
      </w:pPr>
      <w:r w:rsidRPr="004E5A78">
        <w:rPr>
          <w:lang w:val="en-US"/>
        </w:rPr>
        <w:t>We published our annual compliance reports on local councils, showing that all councils complied with the state’s rate cap or a variation approved by us.</w:t>
      </w:r>
    </w:p>
    <w:p w14:paraId="3E0B7DD7" w14:textId="5AD608D1" w:rsidR="004E5A78" w:rsidRPr="004E5A78" w:rsidRDefault="004E5A78" w:rsidP="004E5A78">
      <w:pPr>
        <w:pStyle w:val="ListBullet"/>
        <w:rPr>
          <w:lang w:val="en-US"/>
        </w:rPr>
      </w:pPr>
      <w:r w:rsidRPr="004E5A78">
        <w:rPr>
          <w:lang w:val="en-US"/>
        </w:rPr>
        <w:t xml:space="preserve">We checked over 30,000 activities in the Victorian Energy Upgrades program to ensure the integrity of the program. </w:t>
      </w:r>
    </w:p>
    <w:p w14:paraId="2EC50419" w14:textId="1C3D9C84" w:rsidR="004E5A78" w:rsidRPr="00903064" w:rsidRDefault="004E5A78" w:rsidP="004E5A78">
      <w:pPr>
        <w:pStyle w:val="ListBullet"/>
      </w:pPr>
      <w:r w:rsidRPr="004E5A78">
        <w:rPr>
          <w:lang w:val="en-US"/>
        </w:rPr>
        <w:t>We hosted 28 events with more than 1,200 registered attendees to ensure all Victorians can have their say on our work.</w:t>
      </w:r>
    </w:p>
    <w:p w14:paraId="473CFFE1" w14:textId="22FBAD71" w:rsidR="00434B23" w:rsidRPr="00434B23" w:rsidRDefault="00434B23" w:rsidP="00434B23">
      <w:pPr>
        <w:pStyle w:val="Heading1"/>
        <w:rPr>
          <w:lang w:val="en-US"/>
        </w:rPr>
      </w:pPr>
      <w:bookmarkStart w:id="42" w:name="_Toc58516856"/>
      <w:bookmarkStart w:id="43" w:name="_Toc58868898"/>
      <w:r w:rsidRPr="00434B23">
        <w:rPr>
          <w:lang w:val="en-US"/>
        </w:rPr>
        <w:lastRenderedPageBreak/>
        <w:t>Changing perspectives: our three-year strategy</w:t>
      </w:r>
      <w:bookmarkEnd w:id="42"/>
      <w:bookmarkEnd w:id="43"/>
      <w:r w:rsidRPr="00434B23">
        <w:rPr>
          <w:lang w:val="en-US"/>
        </w:rPr>
        <w:t xml:space="preserve"> </w:t>
      </w:r>
    </w:p>
    <w:p w14:paraId="466A3124" w14:textId="67604B0D" w:rsidR="00E37EB0" w:rsidRPr="00E37EB0" w:rsidRDefault="00E37EB0" w:rsidP="00E37EB0">
      <w:pPr>
        <w:spacing w:before="240"/>
        <w:rPr>
          <w:lang w:val="en-US"/>
        </w:rPr>
      </w:pPr>
      <w:r w:rsidRPr="00E37EB0">
        <w:rPr>
          <w:lang w:val="en-US"/>
        </w:rPr>
        <w:t xml:space="preserve">Our three-year strategy was updated in 2020 to meet the demands of our changing world. Extended to 2023, the strategy describes our priorities and how we are transforming to reinforce our standing as a leading regulator. </w:t>
      </w:r>
    </w:p>
    <w:p w14:paraId="3FD4E807" w14:textId="77777777" w:rsidR="00E37EB0" w:rsidRPr="00E37EB0" w:rsidRDefault="00E37EB0" w:rsidP="00E67717">
      <w:pPr>
        <w:pStyle w:val="Heading2"/>
      </w:pPr>
      <w:bookmarkStart w:id="44" w:name="_Toc58516857"/>
      <w:bookmarkStart w:id="45" w:name="_Toc58838627"/>
      <w:bookmarkStart w:id="46" w:name="_Toc58868697"/>
      <w:bookmarkStart w:id="47" w:name="_Toc58868899"/>
      <w:r w:rsidRPr="00E37EB0">
        <w:t>The regulatory space is changing</w:t>
      </w:r>
      <w:bookmarkEnd w:id="44"/>
      <w:bookmarkEnd w:id="45"/>
      <w:bookmarkEnd w:id="46"/>
      <w:bookmarkEnd w:id="47"/>
      <w:r w:rsidRPr="00E37EB0">
        <w:t xml:space="preserve"> </w:t>
      </w:r>
    </w:p>
    <w:p w14:paraId="65D62FE1" w14:textId="15F26D29" w:rsidR="00E37EB0" w:rsidRPr="00E37EB0" w:rsidRDefault="00E37EB0" w:rsidP="00E37EB0">
      <w:pPr>
        <w:spacing w:before="240"/>
        <w:rPr>
          <w:b/>
          <w:bCs/>
          <w:lang w:val="en-US"/>
        </w:rPr>
      </w:pPr>
      <w:r w:rsidRPr="00E37EB0">
        <w:rPr>
          <w:b/>
          <w:bCs/>
          <w:lang w:val="en-US"/>
        </w:rPr>
        <w:t>We face several challenges and opportunities over the next three years.</w:t>
      </w:r>
    </w:p>
    <w:p w14:paraId="273C4E24" w14:textId="6812B4C2" w:rsidR="001C610D" w:rsidRPr="001C610D" w:rsidRDefault="001C610D" w:rsidP="001C610D">
      <w:pPr>
        <w:spacing w:before="240"/>
        <w:rPr>
          <w:lang w:val="en-US"/>
        </w:rPr>
      </w:pPr>
      <w:r w:rsidRPr="001C610D">
        <w:rPr>
          <w:b/>
          <w:bCs/>
          <w:lang w:val="en-US"/>
        </w:rPr>
        <w:t xml:space="preserve">Scepticism </w:t>
      </w:r>
      <w:r w:rsidRPr="001C610D">
        <w:rPr>
          <w:lang w:val="en-US"/>
        </w:rPr>
        <w:t>about the effectiveness of markets for essential services is driving more interventionist approaches to regulating these markets.</w:t>
      </w:r>
    </w:p>
    <w:p w14:paraId="4E8511F0" w14:textId="108E898A" w:rsidR="001C610D" w:rsidRPr="001C610D" w:rsidRDefault="001C610D" w:rsidP="001C610D">
      <w:pPr>
        <w:spacing w:before="240"/>
        <w:rPr>
          <w:lang w:val="en-US"/>
        </w:rPr>
      </w:pPr>
      <w:r w:rsidRPr="001C610D">
        <w:rPr>
          <w:lang w:val="en-US"/>
        </w:rPr>
        <w:t xml:space="preserve">The </w:t>
      </w:r>
      <w:r w:rsidRPr="001C610D">
        <w:rPr>
          <w:b/>
          <w:bCs/>
          <w:lang w:val="en-US"/>
        </w:rPr>
        <w:t>coronavirus pandemic</w:t>
      </w:r>
      <w:r w:rsidRPr="001C610D">
        <w:rPr>
          <w:lang w:val="en-US"/>
        </w:rPr>
        <w:t xml:space="preserve"> has had a direct impact on our operating environment, consumers and the businesses we regulate, and has dramatically changed the economic environment.</w:t>
      </w:r>
    </w:p>
    <w:p w14:paraId="3C9AF6DB" w14:textId="2A90F205" w:rsidR="001C610D" w:rsidRPr="001C610D" w:rsidRDefault="001C610D" w:rsidP="001C610D">
      <w:pPr>
        <w:spacing w:before="240"/>
        <w:rPr>
          <w:lang w:val="en-US"/>
        </w:rPr>
      </w:pPr>
      <w:r w:rsidRPr="001C610D">
        <w:rPr>
          <w:b/>
          <w:bCs/>
          <w:lang w:val="en-US"/>
        </w:rPr>
        <w:t>Climate change</w:t>
      </w:r>
      <w:r w:rsidRPr="001C610D">
        <w:rPr>
          <w:lang w:val="en-US"/>
        </w:rPr>
        <w:t xml:space="preserve"> and increased frequency and intensity of extreme weather is driving demand for greater energy efficiency and innovation and putting greater demands on infrastructure.</w:t>
      </w:r>
    </w:p>
    <w:p w14:paraId="043C1444" w14:textId="77777777" w:rsidR="001C610D" w:rsidRPr="001C610D" w:rsidRDefault="001C610D" w:rsidP="001C610D">
      <w:pPr>
        <w:spacing w:before="240"/>
        <w:rPr>
          <w:lang w:val="en-US"/>
        </w:rPr>
      </w:pPr>
      <w:r w:rsidRPr="001C610D">
        <w:rPr>
          <w:lang w:val="en-US"/>
        </w:rPr>
        <w:t xml:space="preserve">Regulators are increasingly being challenged to take more effective and proportionate </w:t>
      </w:r>
      <w:r w:rsidRPr="001C610D">
        <w:rPr>
          <w:b/>
          <w:bCs/>
          <w:lang w:val="en-US"/>
        </w:rPr>
        <w:t>enforcement action.</w:t>
      </w:r>
    </w:p>
    <w:p w14:paraId="4FDD43A7" w14:textId="0D12DBBF" w:rsidR="001C610D" w:rsidRPr="001C610D" w:rsidRDefault="001C610D" w:rsidP="001C610D">
      <w:pPr>
        <w:spacing w:before="240"/>
        <w:rPr>
          <w:lang w:val="en-US"/>
        </w:rPr>
      </w:pPr>
      <w:r w:rsidRPr="001C610D">
        <w:rPr>
          <w:b/>
          <w:bCs/>
          <w:lang w:val="en-US"/>
        </w:rPr>
        <w:t xml:space="preserve">Technology </w:t>
      </w:r>
      <w:r w:rsidRPr="001C610D">
        <w:rPr>
          <w:lang w:val="en-US"/>
        </w:rPr>
        <w:t>and innovation will continue to disrupt markets and supply chains in ways that hinder the effectiveness of our current regulatory tools.</w:t>
      </w:r>
    </w:p>
    <w:p w14:paraId="17B17590" w14:textId="46D3DCB0" w:rsidR="001C610D" w:rsidRPr="001C610D" w:rsidRDefault="001C610D" w:rsidP="001C610D">
      <w:pPr>
        <w:spacing w:before="240"/>
        <w:rPr>
          <w:lang w:val="en-US"/>
        </w:rPr>
      </w:pPr>
      <w:r w:rsidRPr="001C610D">
        <w:rPr>
          <w:lang w:val="en-US"/>
        </w:rPr>
        <w:t xml:space="preserve">Understanding </w:t>
      </w:r>
      <w:r w:rsidRPr="001C610D">
        <w:rPr>
          <w:b/>
          <w:bCs/>
          <w:lang w:val="en-US"/>
        </w:rPr>
        <w:t>vulnerability</w:t>
      </w:r>
      <w:r w:rsidRPr="001C610D">
        <w:rPr>
          <w:lang w:val="en-US"/>
        </w:rPr>
        <w:t xml:space="preserve"> and how our role impacts marginalised customers has become critical to our work in promoting the long term interests of Victorians.</w:t>
      </w:r>
    </w:p>
    <w:p w14:paraId="64E05B15" w14:textId="77777777" w:rsidR="00885CEB" w:rsidRPr="00885CEB" w:rsidRDefault="00885CEB" w:rsidP="00AB5412">
      <w:pPr>
        <w:pStyle w:val="Heading2"/>
        <w:pageBreakBefore/>
      </w:pPr>
      <w:bookmarkStart w:id="48" w:name="_Toc58516858"/>
      <w:bookmarkStart w:id="49" w:name="_Toc58838628"/>
      <w:bookmarkStart w:id="50" w:name="_Toc58868698"/>
      <w:bookmarkStart w:id="51" w:name="_Toc58868900"/>
      <w:r w:rsidRPr="00885CEB">
        <w:lastRenderedPageBreak/>
        <w:t>Our goals</w:t>
      </w:r>
      <w:bookmarkEnd w:id="48"/>
      <w:bookmarkEnd w:id="49"/>
      <w:bookmarkEnd w:id="50"/>
      <w:bookmarkEnd w:id="51"/>
    </w:p>
    <w:p w14:paraId="043DB057" w14:textId="48EDD457" w:rsidR="00067F6C" w:rsidRPr="005D6B3A" w:rsidRDefault="00067F6C" w:rsidP="00067F6C">
      <w:pPr>
        <w:pStyle w:val="ListParagraph"/>
        <w:numPr>
          <w:ilvl w:val="0"/>
          <w:numId w:val="40"/>
        </w:numPr>
        <w:rPr>
          <w:b/>
          <w:bCs/>
          <w:lang w:val="en-US"/>
        </w:rPr>
      </w:pPr>
      <w:r w:rsidRPr="00067F6C">
        <w:rPr>
          <w:b/>
          <w:bCs/>
          <w:lang w:val="en-US"/>
        </w:rPr>
        <w:t>We will be a strong and fair regulator who is trusted to deliver what is in the best</w:t>
      </w:r>
      <w:r w:rsidR="00EF4CBE" w:rsidRPr="005D6B3A">
        <w:rPr>
          <w:b/>
          <w:bCs/>
          <w:lang w:val="en-US"/>
        </w:rPr>
        <w:t xml:space="preserve"> </w:t>
      </w:r>
      <w:r w:rsidRPr="00067F6C">
        <w:rPr>
          <w:b/>
          <w:bCs/>
          <w:lang w:val="en-US"/>
        </w:rPr>
        <w:t>interests of consumers</w:t>
      </w:r>
    </w:p>
    <w:p w14:paraId="729E801D" w14:textId="5E9E69D4" w:rsidR="00067F6C" w:rsidRPr="000613F5" w:rsidRDefault="00067F6C" w:rsidP="000613F5">
      <w:pPr>
        <w:rPr>
          <w:lang w:val="en-US"/>
        </w:rPr>
      </w:pPr>
      <w:r w:rsidRPr="000613F5">
        <w:rPr>
          <w:lang w:val="en-US"/>
        </w:rPr>
        <w:t>We will ensure we are meeting the government and public expectations as a strong but fair regulator across all our functions. We will hold regulated businesses to account, promote behaviour in the best interests of consumers,</w:t>
      </w:r>
      <w:r w:rsidR="00742C64">
        <w:rPr>
          <w:lang w:val="en-US"/>
        </w:rPr>
        <w:t xml:space="preserve"> </w:t>
      </w:r>
      <w:r w:rsidRPr="000613F5">
        <w:rPr>
          <w:lang w:val="en-US"/>
        </w:rPr>
        <w:t>and deter behaviour that is not consistent with the rules</w:t>
      </w:r>
      <w:r w:rsidR="00742C64">
        <w:rPr>
          <w:lang w:val="en-US"/>
        </w:rPr>
        <w:t xml:space="preserve"> </w:t>
      </w:r>
      <w:r w:rsidRPr="000613F5">
        <w:rPr>
          <w:lang w:val="en-US"/>
        </w:rPr>
        <w:t>we administer.</w:t>
      </w:r>
    </w:p>
    <w:p w14:paraId="099B1235" w14:textId="3D04D08D" w:rsidR="00BB08F1" w:rsidRPr="005D6B3A" w:rsidRDefault="00BB08F1" w:rsidP="00BB08F1">
      <w:pPr>
        <w:pStyle w:val="ListParagraph"/>
        <w:numPr>
          <w:ilvl w:val="0"/>
          <w:numId w:val="40"/>
        </w:numPr>
        <w:rPr>
          <w:b/>
          <w:bCs/>
          <w:lang w:val="en-US"/>
        </w:rPr>
      </w:pPr>
      <w:r w:rsidRPr="00BB08F1">
        <w:rPr>
          <w:b/>
          <w:bCs/>
          <w:lang w:val="en-US"/>
        </w:rPr>
        <w:t>We will be an active and innovative regulator that solves real problems</w:t>
      </w:r>
    </w:p>
    <w:p w14:paraId="39639347" w14:textId="3A9CFB86" w:rsidR="00BE7913" w:rsidRPr="00BE7913" w:rsidRDefault="00BE7913" w:rsidP="00BE7913">
      <w:pPr>
        <w:rPr>
          <w:lang w:val="en-US"/>
        </w:rPr>
      </w:pPr>
      <w:r w:rsidRPr="00BE7913">
        <w:rPr>
          <w:lang w:val="en-US"/>
        </w:rPr>
        <w:t>We will engage actively with the community about their expectations of us and their experience of regulated sectors.</w:t>
      </w:r>
    </w:p>
    <w:p w14:paraId="790732B2" w14:textId="18E35278" w:rsidR="00BB08F1" w:rsidRPr="005D6B3A" w:rsidRDefault="00BB08F1" w:rsidP="00BB08F1">
      <w:pPr>
        <w:pStyle w:val="ListParagraph"/>
        <w:numPr>
          <w:ilvl w:val="0"/>
          <w:numId w:val="40"/>
        </w:numPr>
        <w:rPr>
          <w:b/>
          <w:bCs/>
          <w:lang w:val="en-US"/>
        </w:rPr>
      </w:pPr>
      <w:r w:rsidRPr="00BB08F1">
        <w:rPr>
          <w:b/>
          <w:bCs/>
          <w:lang w:val="en-US"/>
        </w:rPr>
        <w:t>Regulated businesses deliver value for customers</w:t>
      </w:r>
    </w:p>
    <w:p w14:paraId="29686804" w14:textId="7FE0FFFA" w:rsidR="00BE7913" w:rsidRPr="00BE7913" w:rsidRDefault="00BE7913" w:rsidP="00BE7913">
      <w:pPr>
        <w:rPr>
          <w:lang w:val="en-US"/>
        </w:rPr>
      </w:pPr>
      <w:r w:rsidRPr="00BE7913">
        <w:rPr>
          <w:lang w:val="en-US"/>
        </w:rPr>
        <w:t>We will continue to ensure our regulatory systems and requirements are designed to create effective relationships between those who deliver essential services and their customers.</w:t>
      </w:r>
    </w:p>
    <w:p w14:paraId="1BD8FA74" w14:textId="75F3CA2B" w:rsidR="006C5DDA" w:rsidRPr="006C5DDA" w:rsidRDefault="006C5DDA" w:rsidP="006C5DDA">
      <w:pPr>
        <w:pStyle w:val="ListParagraph"/>
        <w:numPr>
          <w:ilvl w:val="0"/>
          <w:numId w:val="40"/>
        </w:numPr>
        <w:spacing w:before="240"/>
        <w:rPr>
          <w:b/>
          <w:bCs/>
          <w:lang w:val="en-US"/>
        </w:rPr>
      </w:pPr>
      <w:r w:rsidRPr="006C5DDA">
        <w:rPr>
          <w:b/>
          <w:bCs/>
          <w:lang w:val="en-US"/>
        </w:rPr>
        <w:t>We will deliver regulatory services effectively and efficiently</w:t>
      </w:r>
    </w:p>
    <w:p w14:paraId="2A6A9275" w14:textId="021C8C60" w:rsidR="000358F4" w:rsidRPr="000358F4" w:rsidRDefault="000358F4" w:rsidP="000358F4">
      <w:pPr>
        <w:spacing w:before="240"/>
        <w:rPr>
          <w:lang w:val="en-US"/>
        </w:rPr>
      </w:pPr>
      <w:r w:rsidRPr="000358F4">
        <w:rPr>
          <w:lang w:val="en-US"/>
        </w:rPr>
        <w:t>We will prioritise effectively to ensure resources are focused on the areas that deliver the most value. We will be innovative in our delivery of projects and effectively use all the skills we have.</w:t>
      </w:r>
    </w:p>
    <w:p w14:paraId="342E4D96" w14:textId="77777777" w:rsidR="005D6B3A" w:rsidRPr="005D6B3A" w:rsidRDefault="005D6B3A" w:rsidP="005D6B3A">
      <w:pPr>
        <w:pStyle w:val="Heading1"/>
        <w:rPr>
          <w:lang w:val="en-US"/>
        </w:rPr>
      </w:pPr>
      <w:bookmarkStart w:id="52" w:name="_Toc58516859"/>
      <w:bookmarkStart w:id="53" w:name="_Toc58868901"/>
      <w:r w:rsidRPr="005D6B3A">
        <w:rPr>
          <w:lang w:val="en-US"/>
        </w:rPr>
        <w:lastRenderedPageBreak/>
        <w:t>Coronavirus and the commission</w:t>
      </w:r>
      <w:bookmarkEnd w:id="52"/>
      <w:bookmarkEnd w:id="53"/>
      <w:r w:rsidRPr="005D6B3A">
        <w:rPr>
          <w:lang w:val="en-US"/>
        </w:rPr>
        <w:t xml:space="preserve"> </w:t>
      </w:r>
    </w:p>
    <w:p w14:paraId="6F634370" w14:textId="3789E6A9" w:rsidR="005D6B3A" w:rsidRDefault="005D6B3A" w:rsidP="005D6B3A">
      <w:pPr>
        <w:rPr>
          <w:lang w:val="en-US"/>
        </w:rPr>
      </w:pPr>
      <w:r w:rsidRPr="005D6B3A">
        <w:rPr>
          <w:lang w:val="en-US"/>
        </w:rPr>
        <w:t>Coronavirus has had an unprecedented impact on people and businesses around the world. To make sure we continued to promote the interests of Victorians, we adapted quickly to our changing landscape.</w:t>
      </w:r>
    </w:p>
    <w:p w14:paraId="6FC4382E" w14:textId="77777777" w:rsidR="006475D6" w:rsidRPr="006475D6" w:rsidRDefault="006475D6" w:rsidP="006475D6">
      <w:pPr>
        <w:pStyle w:val="Heading2"/>
      </w:pPr>
      <w:bookmarkStart w:id="54" w:name="_Toc58516860"/>
      <w:bookmarkStart w:id="55" w:name="_Toc58868700"/>
      <w:bookmarkStart w:id="56" w:name="_Toc58868902"/>
      <w:r w:rsidRPr="006475D6">
        <w:t>Supporting our people</w:t>
      </w:r>
      <w:bookmarkEnd w:id="54"/>
      <w:bookmarkEnd w:id="55"/>
      <w:bookmarkEnd w:id="56"/>
    </w:p>
    <w:p w14:paraId="2240603A" w14:textId="77777777" w:rsidR="00A0283F" w:rsidRDefault="006475D6" w:rsidP="00A0283F">
      <w:pPr>
        <w:spacing w:before="240"/>
        <w:rPr>
          <w:lang w:val="en-US"/>
        </w:rPr>
      </w:pPr>
      <w:r w:rsidRPr="006475D6">
        <w:rPr>
          <w:lang w:val="en-US"/>
        </w:rPr>
        <w:t xml:space="preserve">Central to our response to the coronavirus pandemic was making sure our staff were safe, supported and kept up to date with changes. </w:t>
      </w:r>
    </w:p>
    <w:p w14:paraId="48B890A3" w14:textId="40FF6E89" w:rsidR="006475D6" w:rsidRPr="00A0283F" w:rsidRDefault="006475D6" w:rsidP="00EC1606">
      <w:pPr>
        <w:pStyle w:val="Heading3"/>
      </w:pPr>
      <w:r w:rsidRPr="00EC1606">
        <w:t>The business continuity</w:t>
      </w:r>
      <w:r w:rsidRPr="006475D6">
        <w:t xml:space="preserve"> team </w:t>
      </w:r>
    </w:p>
    <w:p w14:paraId="6B91A31D" w14:textId="7F9C06B3" w:rsidR="006475D6" w:rsidRPr="006475D6" w:rsidRDefault="006475D6" w:rsidP="006475D6">
      <w:pPr>
        <w:spacing w:before="240"/>
        <w:rPr>
          <w:lang w:val="en-US"/>
        </w:rPr>
      </w:pPr>
      <w:r w:rsidRPr="006475D6">
        <w:rPr>
          <w:lang w:val="en-US"/>
        </w:rPr>
        <w:t>Following the emergence of coronavirus in Australia, our business continuity team met and enacted our business continuity plan in early March. Used as a blueprint for our ongoing operations through the stages of the pandemic, it helped us to limit disruption, ensure employee safety and maintain</w:t>
      </w:r>
      <w:r>
        <w:rPr>
          <w:lang w:val="en-US"/>
        </w:rPr>
        <w:t xml:space="preserve"> </w:t>
      </w:r>
      <w:r w:rsidRPr="006475D6">
        <w:rPr>
          <w:lang w:val="en-US"/>
        </w:rPr>
        <w:t xml:space="preserve">our business operations. </w:t>
      </w:r>
    </w:p>
    <w:p w14:paraId="4D2B90F0" w14:textId="77777777" w:rsidR="006475D6" w:rsidRPr="006475D6" w:rsidRDefault="006475D6" w:rsidP="006475D6">
      <w:pPr>
        <w:spacing w:before="240"/>
        <w:rPr>
          <w:lang w:val="en-US"/>
        </w:rPr>
      </w:pPr>
      <w:r w:rsidRPr="006475D6">
        <w:rPr>
          <w:lang w:val="en-US"/>
        </w:rPr>
        <w:t xml:space="preserve">Meeting regularly, the team addressed issues like reducing the risk to our staff, addressing impacts to our work program, increasing our IT system capability to provide effective flexible working, and ensuring wellbeing support was available. </w:t>
      </w:r>
    </w:p>
    <w:p w14:paraId="1B641557" w14:textId="77777777" w:rsidR="006475D6" w:rsidRPr="006475D6" w:rsidRDefault="006475D6" w:rsidP="00EC1606">
      <w:pPr>
        <w:pStyle w:val="Heading3"/>
      </w:pPr>
      <w:r w:rsidRPr="007B018E">
        <w:t>Communicate early</w:t>
      </w:r>
      <w:r w:rsidRPr="006475D6">
        <w:t xml:space="preserve"> and often</w:t>
      </w:r>
    </w:p>
    <w:p w14:paraId="69936F63" w14:textId="77777777" w:rsidR="006475D6" w:rsidRPr="006475D6" w:rsidRDefault="006475D6" w:rsidP="006475D6">
      <w:pPr>
        <w:spacing w:before="240"/>
        <w:rPr>
          <w:lang w:val="en-US"/>
        </w:rPr>
      </w:pPr>
      <w:r w:rsidRPr="006475D6">
        <w:rPr>
          <w:lang w:val="en-US"/>
        </w:rPr>
        <w:t xml:space="preserve">We established a 'communicate early and often' approach to ensure staff and key stakeholders were kept informed. This included establishing daily staff updates, a dedicated intranet page and priority email for staff questions. </w:t>
      </w:r>
    </w:p>
    <w:p w14:paraId="58251F6D" w14:textId="77777777" w:rsidR="006475D6" w:rsidRPr="006475D6" w:rsidRDefault="006475D6" w:rsidP="006475D6">
      <w:pPr>
        <w:spacing w:before="240"/>
        <w:rPr>
          <w:lang w:val="en-US"/>
        </w:rPr>
      </w:pPr>
      <w:r w:rsidRPr="006475D6">
        <w:rPr>
          <w:lang w:val="en-US"/>
        </w:rPr>
        <w:t xml:space="preserve">We promoted virtual team catch ups to help us stay connected while working remotely, and encouraged staff to look after themselves. </w:t>
      </w:r>
    </w:p>
    <w:p w14:paraId="2333791B" w14:textId="77777777" w:rsidR="006475D6" w:rsidRPr="006475D6" w:rsidRDefault="006475D6" w:rsidP="00EC1606">
      <w:pPr>
        <w:pStyle w:val="Heading3"/>
      </w:pPr>
      <w:r w:rsidRPr="006475D6">
        <w:t>Moving to a remote world</w:t>
      </w:r>
    </w:p>
    <w:p w14:paraId="08B9D8DA" w14:textId="33656490" w:rsidR="006475D6" w:rsidRPr="006475D6" w:rsidRDefault="006475D6" w:rsidP="006475D6">
      <w:pPr>
        <w:spacing w:before="240"/>
        <w:rPr>
          <w:lang w:val="en-US"/>
        </w:rPr>
      </w:pPr>
      <w:r w:rsidRPr="006475D6">
        <w:rPr>
          <w:lang w:val="en-US"/>
        </w:rPr>
        <w:t>Managed by the business continuity team, some teams trialled working from home the week earlier and all teams began working remotely on 24 March 2020. As we already had IT equipment and systems that allowed for flexible and remote working, the initial transition was quick.</w:t>
      </w:r>
      <w:r w:rsidR="00742C64">
        <w:rPr>
          <w:lang w:val="en-US"/>
        </w:rPr>
        <w:t xml:space="preserve"> </w:t>
      </w:r>
    </w:p>
    <w:p w14:paraId="5CC0E714" w14:textId="0CCC60CE" w:rsidR="006475D6" w:rsidRPr="006475D6" w:rsidRDefault="006475D6" w:rsidP="006475D6">
      <w:pPr>
        <w:spacing w:before="240"/>
        <w:rPr>
          <w:lang w:val="en-US"/>
        </w:rPr>
      </w:pPr>
      <w:r w:rsidRPr="006475D6">
        <w:rPr>
          <w:lang w:val="en-US"/>
        </w:rPr>
        <w:t xml:space="preserve">Focus was directed to ensuring staff could work effectively from home and had the equipment they would need. Managers arranged regular team meetings and projects were reviewed to make sure timelines and expectations were feasible. </w:t>
      </w:r>
    </w:p>
    <w:p w14:paraId="644AABF9" w14:textId="77777777" w:rsidR="006475D6" w:rsidRPr="006475D6" w:rsidRDefault="006475D6" w:rsidP="00AB5412">
      <w:pPr>
        <w:pStyle w:val="Heading3"/>
        <w:pageBreakBefore/>
      </w:pPr>
      <w:r w:rsidRPr="006475D6">
        <w:lastRenderedPageBreak/>
        <w:t>Giving staff tools to succeed remotely</w:t>
      </w:r>
    </w:p>
    <w:p w14:paraId="1FB4695E" w14:textId="60F40AE5" w:rsidR="006475D6" w:rsidRPr="006475D6" w:rsidRDefault="006475D6" w:rsidP="006475D6">
      <w:pPr>
        <w:spacing w:before="240"/>
        <w:rPr>
          <w:lang w:val="en-US"/>
        </w:rPr>
      </w:pPr>
      <w:r w:rsidRPr="006475D6">
        <w:rPr>
          <w:lang w:val="en-US"/>
        </w:rPr>
        <w:t>Our organisational performance division worked to ensure a smooth transition to remote working and focus on the health and wellbeing</w:t>
      </w:r>
      <w:r w:rsidR="00742C64">
        <w:rPr>
          <w:lang w:val="en-US"/>
        </w:rPr>
        <w:t xml:space="preserve"> </w:t>
      </w:r>
      <w:r w:rsidRPr="006475D6">
        <w:rPr>
          <w:lang w:val="en-US"/>
        </w:rPr>
        <w:t xml:space="preserve">of all commission employees. </w:t>
      </w:r>
    </w:p>
    <w:p w14:paraId="673B02ED" w14:textId="3F08E120" w:rsidR="006475D6" w:rsidRPr="006475D6" w:rsidRDefault="006475D6" w:rsidP="006475D6">
      <w:pPr>
        <w:spacing w:before="240"/>
        <w:rPr>
          <w:lang w:val="en-US"/>
        </w:rPr>
      </w:pPr>
      <w:r w:rsidRPr="006475D6">
        <w:rPr>
          <w:lang w:val="en-US"/>
        </w:rPr>
        <w:t>All training, inductions and internal events were redesigned to be delivered virtually, using recording options and transcripts to ensure</w:t>
      </w:r>
      <w:r w:rsidR="00742C64">
        <w:rPr>
          <w:lang w:val="en-US"/>
        </w:rPr>
        <w:t xml:space="preserve"> </w:t>
      </w:r>
      <w:r w:rsidRPr="006475D6">
        <w:rPr>
          <w:lang w:val="en-US"/>
        </w:rPr>
        <w:t xml:space="preserve">all meetings and events were accessible. </w:t>
      </w:r>
    </w:p>
    <w:p w14:paraId="5DEC3EBF" w14:textId="7C26695D" w:rsidR="006475D6" w:rsidRPr="006475D6" w:rsidRDefault="006475D6" w:rsidP="006475D6">
      <w:pPr>
        <w:spacing w:before="240"/>
        <w:rPr>
          <w:lang w:val="en-US"/>
        </w:rPr>
      </w:pPr>
      <w:r w:rsidRPr="006475D6">
        <w:rPr>
          <w:lang w:val="en-US"/>
        </w:rPr>
        <w:t>We ran regular wellbeing sessions to support staff through stress</w:t>
      </w:r>
      <w:r w:rsidR="00742C64">
        <w:rPr>
          <w:lang w:val="en-US"/>
        </w:rPr>
        <w:t xml:space="preserve"> </w:t>
      </w:r>
      <w:r w:rsidRPr="006475D6">
        <w:rPr>
          <w:lang w:val="en-US"/>
        </w:rPr>
        <w:t xml:space="preserve">and anxiety. </w:t>
      </w:r>
    </w:p>
    <w:p w14:paraId="4B3020DE" w14:textId="3ABF7C09" w:rsidR="006475D6" w:rsidRPr="006475D6" w:rsidRDefault="006475D6" w:rsidP="006475D6">
      <w:pPr>
        <w:spacing w:before="240"/>
        <w:rPr>
          <w:lang w:val="en-US"/>
        </w:rPr>
      </w:pPr>
      <w:r w:rsidRPr="006475D6">
        <w:rPr>
          <w:lang w:val="en-US"/>
        </w:rPr>
        <w:t>We conducted regular ‘pulse check’ surveys of staff and information</w:t>
      </w:r>
      <w:r w:rsidR="00742C64">
        <w:rPr>
          <w:lang w:val="en-US"/>
        </w:rPr>
        <w:t xml:space="preserve"> </w:t>
      </w:r>
      <w:r w:rsidRPr="006475D6">
        <w:rPr>
          <w:lang w:val="en-US"/>
        </w:rPr>
        <w:t>we gained from the survey was used to develop staff wellbeing initiatives through the pandemic, and gain insights into how remote working</w:t>
      </w:r>
      <w:r w:rsidR="00742C64">
        <w:rPr>
          <w:lang w:val="en-US"/>
        </w:rPr>
        <w:t xml:space="preserve"> </w:t>
      </w:r>
      <w:r w:rsidRPr="006475D6">
        <w:rPr>
          <w:lang w:val="en-US"/>
        </w:rPr>
        <w:t>was going for them.</w:t>
      </w:r>
    </w:p>
    <w:p w14:paraId="1069CBAE" w14:textId="77777777" w:rsidR="006475D6" w:rsidRPr="006475D6" w:rsidRDefault="006475D6" w:rsidP="006475D6">
      <w:pPr>
        <w:spacing w:before="240"/>
        <w:rPr>
          <w:lang w:val="en-US"/>
        </w:rPr>
      </w:pPr>
      <w:r w:rsidRPr="006475D6">
        <w:rPr>
          <w:lang w:val="en-US"/>
        </w:rPr>
        <w:t>All forms were digitised to make sure authorisation for procurement, projects and recruitment could continue efficiently.</w:t>
      </w:r>
    </w:p>
    <w:p w14:paraId="45B77C52" w14:textId="0E25C18B" w:rsidR="006475D6" w:rsidRPr="006475D6" w:rsidRDefault="006475D6" w:rsidP="006475D6">
      <w:pPr>
        <w:spacing w:before="240"/>
        <w:rPr>
          <w:lang w:val="en-US"/>
        </w:rPr>
      </w:pPr>
      <w:r w:rsidRPr="006475D6">
        <w:rPr>
          <w:lang w:val="en-US"/>
        </w:rPr>
        <w:t>Recruitment and onboarding were redesigned to be done virtually –</w:t>
      </w:r>
      <w:r w:rsidR="00742C64">
        <w:rPr>
          <w:lang w:val="en-US"/>
        </w:rPr>
        <w:t xml:space="preserve"> </w:t>
      </w:r>
      <w:r w:rsidRPr="006475D6">
        <w:rPr>
          <w:lang w:val="en-US"/>
        </w:rPr>
        <w:t>which received overwhelmingly positive feedback.</w:t>
      </w:r>
    </w:p>
    <w:p w14:paraId="2B2932C7" w14:textId="77777777" w:rsidR="006475D6" w:rsidRPr="006475D6" w:rsidRDefault="006475D6" w:rsidP="006475D6">
      <w:pPr>
        <w:spacing w:before="240"/>
        <w:rPr>
          <w:lang w:val="en-US"/>
        </w:rPr>
      </w:pPr>
      <w:r w:rsidRPr="006475D6">
        <w:rPr>
          <w:lang w:val="en-US"/>
        </w:rPr>
        <w:t xml:space="preserve">We monitored the safety of employees working from home, offering virtual ergonomic assessments and reimbursements for essential equipment. </w:t>
      </w:r>
    </w:p>
    <w:p w14:paraId="668DBFBA" w14:textId="77777777" w:rsidR="006475D6" w:rsidRPr="006475D6" w:rsidRDefault="006475D6" w:rsidP="006475D6">
      <w:pPr>
        <w:spacing w:before="240"/>
        <w:rPr>
          <w:lang w:val="en-US"/>
        </w:rPr>
      </w:pPr>
      <w:r w:rsidRPr="006475D6">
        <w:rPr>
          <w:lang w:val="en-US"/>
        </w:rPr>
        <w:t>New virtual private network system was rolled out to increase our capacity to connect to our network.</w:t>
      </w:r>
    </w:p>
    <w:p w14:paraId="4062C3DA" w14:textId="6DE72F75" w:rsidR="00E55702" w:rsidRPr="005D6B3A" w:rsidRDefault="006475D6" w:rsidP="006475D6">
      <w:pPr>
        <w:spacing w:before="240"/>
        <w:rPr>
          <w:lang w:val="en-US"/>
        </w:rPr>
      </w:pPr>
      <w:r w:rsidRPr="006475D6">
        <w:rPr>
          <w:lang w:val="en-US"/>
        </w:rPr>
        <w:t>Wellbeing and social events were arranged for staff to mimic the</w:t>
      </w:r>
      <w:r w:rsidR="00742C64">
        <w:rPr>
          <w:lang w:val="en-US"/>
        </w:rPr>
        <w:t xml:space="preserve"> </w:t>
      </w:r>
      <w:r w:rsidRPr="006475D6">
        <w:rPr>
          <w:lang w:val="en-US"/>
        </w:rPr>
        <w:t>social life of our offices.</w:t>
      </w:r>
    </w:p>
    <w:p w14:paraId="513AFA94" w14:textId="3041E230" w:rsidR="00D73229" w:rsidRDefault="00D73229" w:rsidP="00D73229">
      <w:pPr>
        <w:pStyle w:val="Heading2"/>
      </w:pPr>
      <w:bookmarkStart w:id="57" w:name="_Toc58516861"/>
      <w:bookmarkStart w:id="58" w:name="_Toc58868701"/>
      <w:bookmarkStart w:id="59" w:name="_Toc58868903"/>
      <w:r w:rsidRPr="00D73229">
        <w:lastRenderedPageBreak/>
        <w:t>Business continuity team structure</w:t>
      </w:r>
      <w:bookmarkEnd w:id="57"/>
      <w:bookmarkEnd w:id="58"/>
      <w:bookmarkEnd w:id="59"/>
    </w:p>
    <w:p w14:paraId="346AA4DC" w14:textId="31473F19" w:rsidR="005F48DA" w:rsidRDefault="005F48DA" w:rsidP="003D0C3F">
      <w:pPr>
        <w:rPr>
          <w:lang w:val="en-US"/>
        </w:rPr>
      </w:pPr>
      <w:r w:rsidRPr="005F48DA">
        <w:rPr>
          <w:noProof/>
          <w:lang w:val="en-US"/>
        </w:rPr>
        <w:drawing>
          <wp:inline distT="0" distB="0" distL="0" distR="0" wp14:anchorId="154C781A" wp14:editId="04609651">
            <wp:extent cx="4521200" cy="4343400"/>
            <wp:effectExtent l="0" t="0" r="0" b="0"/>
            <wp:docPr id="2" name="Picture 2" descr="Our business continuity team is made up of:&#10;CEO, Business continuity manager, Business recovery coordinators, People coordinator&#10;IT coordinator, Stakeholder communications coordinator and the Business continuity support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ur business continuity team is made up of:&#10;CEO, Business continuity manager, Business recovery coordinators, People coordinator&#10;IT coordinator, Stakeholder communications coordinator and the Business continuity support team."/>
                    <pic:cNvPicPr/>
                  </pic:nvPicPr>
                  <pic:blipFill>
                    <a:blip r:embed="rId12">
                      <a:extLst>
                        <a:ext uri="{28A0092B-C50C-407E-A947-70E740481C1C}">
                          <a14:useLocalDpi xmlns:a14="http://schemas.microsoft.com/office/drawing/2010/main"/>
                        </a:ext>
                      </a:extLst>
                    </a:blip>
                    <a:stretch>
                      <a:fillRect/>
                    </a:stretch>
                  </pic:blipFill>
                  <pic:spPr>
                    <a:xfrm>
                      <a:off x="0" y="0"/>
                      <a:ext cx="4521200" cy="4343400"/>
                    </a:xfrm>
                    <a:prstGeom prst="rect">
                      <a:avLst/>
                    </a:prstGeom>
                  </pic:spPr>
                </pic:pic>
              </a:graphicData>
            </a:graphic>
          </wp:inline>
        </w:drawing>
      </w:r>
    </w:p>
    <w:p w14:paraId="28200B24" w14:textId="77777777" w:rsidR="00992C71" w:rsidRPr="00992C71" w:rsidRDefault="00992C71" w:rsidP="00992C71">
      <w:pPr>
        <w:pStyle w:val="Heading2"/>
      </w:pPr>
      <w:bookmarkStart w:id="60" w:name="_Toc58516862"/>
      <w:bookmarkStart w:id="61" w:name="_Toc58868702"/>
      <w:bookmarkStart w:id="62" w:name="_Toc58868904"/>
      <w:r w:rsidRPr="00992C71">
        <w:t>Supporting our sectors</w:t>
      </w:r>
      <w:bookmarkEnd w:id="60"/>
      <w:bookmarkEnd w:id="61"/>
      <w:bookmarkEnd w:id="62"/>
    </w:p>
    <w:p w14:paraId="70583E5D" w14:textId="77777777" w:rsidR="00992C71" w:rsidRPr="00992C71" w:rsidRDefault="00992C71" w:rsidP="003B30D5">
      <w:pPr>
        <w:rPr>
          <w:lang w:val="en-US"/>
        </w:rPr>
      </w:pPr>
      <w:r w:rsidRPr="00992C71">
        <w:rPr>
          <w:lang w:val="en-US"/>
        </w:rPr>
        <w:t xml:space="preserve">During 2020, all of our divisions worked hard to reprioritise projects and pieces of work to make sure the interests of Victorians continued to be promoted. </w:t>
      </w:r>
    </w:p>
    <w:p w14:paraId="0DF9999A" w14:textId="77777777" w:rsidR="008A5571" w:rsidRPr="008A5571" w:rsidRDefault="008A5571" w:rsidP="005A53F2">
      <w:pPr>
        <w:pStyle w:val="Heading3"/>
      </w:pPr>
      <w:r w:rsidRPr="008A5571">
        <w:t>The Victorian Energy Upgrades program supported Victorian businesses</w:t>
      </w:r>
    </w:p>
    <w:p w14:paraId="433506D9" w14:textId="0FEBBED7" w:rsidR="008A5571" w:rsidRPr="00FF1A39" w:rsidRDefault="008A5571" w:rsidP="00FF1A39">
      <w:pPr>
        <w:pStyle w:val="Heading4"/>
      </w:pPr>
      <w:r w:rsidRPr="00FF1A39">
        <w:t>Project: Streamlining validation assessment times</w:t>
      </w:r>
      <w:r w:rsidR="002A042C" w:rsidRPr="00FF1A39">
        <w:t xml:space="preserve"> – Status: Delivered</w:t>
      </w:r>
    </w:p>
    <w:p w14:paraId="1E580F02" w14:textId="4753FDE1" w:rsidR="00FF7357" w:rsidRDefault="00FF7357" w:rsidP="00EF7A93">
      <w:pPr>
        <w:rPr>
          <w:lang w:val="en-US"/>
        </w:rPr>
      </w:pPr>
      <w:r w:rsidRPr="00FF7357">
        <w:rPr>
          <w:lang w:val="en-US"/>
        </w:rPr>
        <w:t>Processed certificates quickly</w:t>
      </w:r>
      <w:r w:rsidR="00C54812">
        <w:rPr>
          <w:lang w:val="en-US"/>
        </w:rPr>
        <w:t xml:space="preserve"> </w:t>
      </w:r>
      <w:r w:rsidRPr="00FF7357">
        <w:rPr>
          <w:lang w:val="en-US"/>
        </w:rPr>
        <w:t>to assist accredited businesses through pandemic.</w:t>
      </w:r>
    </w:p>
    <w:p w14:paraId="46AA65A9" w14:textId="3801CC76" w:rsidR="00E631A1" w:rsidRPr="002A042C" w:rsidRDefault="00E631A1" w:rsidP="00736EF4">
      <w:pPr>
        <w:pStyle w:val="Heading4"/>
      </w:pPr>
      <w:r w:rsidRPr="00BA32F1">
        <w:t>Project: Reprioritising of lighting product applications</w:t>
      </w:r>
      <w:r w:rsidR="002A042C">
        <w:t xml:space="preserve"> </w:t>
      </w:r>
      <w:r w:rsidR="002A042C" w:rsidRPr="002A042C">
        <w:t>– Status: De</w:t>
      </w:r>
      <w:r w:rsidR="002A042C">
        <w:t>livered</w:t>
      </w:r>
    </w:p>
    <w:p w14:paraId="66C810DE" w14:textId="77777777" w:rsidR="00E631A1" w:rsidRPr="00E631A1" w:rsidRDefault="00E631A1" w:rsidP="00EF7A93">
      <w:pPr>
        <w:rPr>
          <w:lang w:val="en-US"/>
        </w:rPr>
      </w:pPr>
      <w:r w:rsidRPr="00E631A1">
        <w:rPr>
          <w:lang w:val="en-US"/>
        </w:rPr>
        <w:t>Due to higher volumes of lighting product applications we gave preference to products that are currently used in the program.</w:t>
      </w:r>
    </w:p>
    <w:p w14:paraId="1C032BA8" w14:textId="52F90ED6" w:rsidR="00BA32F1" w:rsidRPr="00BA32F1" w:rsidRDefault="00BA32F1" w:rsidP="00403925">
      <w:pPr>
        <w:pStyle w:val="Heading4"/>
      </w:pPr>
      <w:r w:rsidRPr="00BA32F1">
        <w:t>Project: VEU stakeholder forum</w:t>
      </w:r>
      <w:r w:rsidR="00836F02">
        <w:t xml:space="preserve"> </w:t>
      </w:r>
      <w:r w:rsidR="00836F02" w:rsidRPr="002A042C">
        <w:t>– Status: Delayed</w:t>
      </w:r>
    </w:p>
    <w:p w14:paraId="266C4F9B" w14:textId="49472203" w:rsidR="00BA32F1" w:rsidRPr="00BA32F1" w:rsidRDefault="00BA32F1" w:rsidP="002A042C">
      <w:pPr>
        <w:rPr>
          <w:lang w:val="en-US"/>
        </w:rPr>
      </w:pPr>
      <w:r w:rsidRPr="00BA32F1">
        <w:rPr>
          <w:lang w:val="en-US"/>
        </w:rPr>
        <w:t>Moved from May to June 2020, the forum focused on understanding the impact of the coronavirus pandemic on energy upgrades providers and collecting feedback on how we could help with recovery.</w:t>
      </w:r>
    </w:p>
    <w:p w14:paraId="63F35E35" w14:textId="6807A43A" w:rsidR="002D66C7" w:rsidRPr="00FD68C8" w:rsidRDefault="00BA32F1" w:rsidP="005F2DEF">
      <w:pPr>
        <w:pStyle w:val="Heading4"/>
      </w:pPr>
      <w:r w:rsidRPr="00BA32F1">
        <w:lastRenderedPageBreak/>
        <w:t>Project: VEU fee review and setting new fees</w:t>
      </w:r>
      <w:r w:rsidR="00EF4303" w:rsidRPr="00FD68C8">
        <w:t xml:space="preserve"> – </w:t>
      </w:r>
      <w:r w:rsidR="002D66C7" w:rsidRPr="00FD68C8">
        <w:t>Status: Delayed</w:t>
      </w:r>
    </w:p>
    <w:p w14:paraId="55B4F7DB" w14:textId="77777777" w:rsidR="00BA32F1" w:rsidRPr="00BA32F1" w:rsidRDefault="00BA32F1" w:rsidP="00E24A80">
      <w:pPr>
        <w:rPr>
          <w:lang w:val="en-US"/>
        </w:rPr>
      </w:pPr>
      <w:r w:rsidRPr="00BA32F1">
        <w:rPr>
          <w:lang w:val="en-US"/>
        </w:rPr>
        <w:t xml:space="preserve">Project rescheduled to 1 July 2020 due to coronavirus. </w:t>
      </w:r>
    </w:p>
    <w:p w14:paraId="5F511795" w14:textId="05E5A918" w:rsidR="00B93008" w:rsidRPr="00B93008" w:rsidRDefault="00B93008" w:rsidP="00B93008">
      <w:pPr>
        <w:pStyle w:val="Heading3"/>
      </w:pPr>
      <w:r w:rsidRPr="00B93008">
        <w:t>Helping Victoria’s water businesses deliver for customers</w:t>
      </w:r>
      <w:r w:rsidR="00742C64">
        <w:t xml:space="preserve"> </w:t>
      </w:r>
    </w:p>
    <w:p w14:paraId="746025CF" w14:textId="226FB08D" w:rsidR="007F65C8" w:rsidRDefault="007F65C8" w:rsidP="005F2DEF">
      <w:pPr>
        <w:pStyle w:val="Heading4"/>
      </w:pPr>
      <w:r w:rsidRPr="007F65C8">
        <w:t>Project: Online public forum for stakeholder feedback on our draft decision</w:t>
      </w:r>
      <w:r w:rsidR="00742C64">
        <w:t xml:space="preserve"> </w:t>
      </w:r>
      <w:r w:rsidRPr="007F65C8">
        <w:t>for Goulburn Murry Water’s prices</w:t>
      </w:r>
      <w:r w:rsidR="00FD68C8">
        <w:t xml:space="preserve"> </w:t>
      </w:r>
      <w:r w:rsidR="00FD68C8" w:rsidRPr="00FD68C8">
        <w:t xml:space="preserve">– </w:t>
      </w:r>
      <w:r w:rsidRPr="00FD68C8">
        <w:t>Status: Altered</w:t>
      </w:r>
    </w:p>
    <w:p w14:paraId="74013B52" w14:textId="77777777" w:rsidR="008A17EE" w:rsidRPr="008A17EE" w:rsidRDefault="008A17EE" w:rsidP="00FD68C8">
      <w:pPr>
        <w:rPr>
          <w:lang w:val="en-US"/>
        </w:rPr>
      </w:pPr>
      <w:r w:rsidRPr="008A17EE">
        <w:rPr>
          <w:lang w:val="en-US"/>
        </w:rPr>
        <w:t>Instead of a face-to-face public forum, we held a digital event. This allowed us to hear from stakeholders who will be directly affected by our decision on Goulburn Murray Water’s prices and take their views into account before making our final price determination.</w:t>
      </w:r>
    </w:p>
    <w:p w14:paraId="4FA96C47" w14:textId="69315AEA" w:rsidR="00086BEE" w:rsidRDefault="00086BEE" w:rsidP="005F2DEF">
      <w:pPr>
        <w:pStyle w:val="Heading4"/>
      </w:pPr>
      <w:r w:rsidRPr="00086BEE">
        <w:t>Project: Review of the water customer service code</w:t>
      </w:r>
      <w:r w:rsidR="0026318E">
        <w:t xml:space="preserve"> </w:t>
      </w:r>
      <w:r w:rsidR="0026318E" w:rsidRPr="00FD68C8">
        <w:t>– Status: Delayed</w:t>
      </w:r>
    </w:p>
    <w:p w14:paraId="11E3067B" w14:textId="3EB749E9" w:rsidR="0026318E" w:rsidRPr="0026318E" w:rsidRDefault="0026318E" w:rsidP="0026318E">
      <w:pPr>
        <w:rPr>
          <w:lang w:val="en-US"/>
        </w:rPr>
      </w:pPr>
      <w:r w:rsidRPr="0026318E">
        <w:rPr>
          <w:lang w:val="en-US"/>
        </w:rPr>
        <w:t>Further industry consultation and our final decision will continue in late 2020.</w:t>
      </w:r>
    </w:p>
    <w:p w14:paraId="5E0B6DEB" w14:textId="4F960537" w:rsidR="00B60DE7" w:rsidRPr="00B60DE7" w:rsidRDefault="00B60DE7" w:rsidP="003B644F">
      <w:pPr>
        <w:pStyle w:val="Heading4"/>
      </w:pPr>
      <w:r w:rsidRPr="00B60DE7">
        <w:t>Project: 2020 audits of water businesses’ performance data</w:t>
      </w:r>
      <w:r>
        <w:t xml:space="preserve"> </w:t>
      </w:r>
      <w:r w:rsidRPr="00FD68C8">
        <w:t>– Status: Delayed</w:t>
      </w:r>
    </w:p>
    <w:p w14:paraId="246FBF25" w14:textId="2C29B616" w:rsidR="00B60DE7" w:rsidRPr="00B60DE7" w:rsidRDefault="00B60DE7" w:rsidP="00B60DE7">
      <w:pPr>
        <w:pStyle w:val="ListBullet"/>
        <w:rPr>
          <w:lang w:val="en-US"/>
        </w:rPr>
      </w:pPr>
      <w:r w:rsidRPr="00B60DE7">
        <w:rPr>
          <w:lang w:val="en-US"/>
        </w:rPr>
        <w:t>The data reported on in our 2019–20 performance report will not be audited.</w:t>
      </w:r>
    </w:p>
    <w:p w14:paraId="351C34FA" w14:textId="6E04C4C2" w:rsidR="00292042" w:rsidRPr="007F65C8" w:rsidRDefault="00B60DE7" w:rsidP="00B60DE7">
      <w:pPr>
        <w:pStyle w:val="ListBullet"/>
        <w:rPr>
          <w:lang w:val="en-US"/>
        </w:rPr>
      </w:pPr>
      <w:r w:rsidRPr="00B60DE7">
        <w:rPr>
          <w:lang w:val="en-US"/>
        </w:rPr>
        <w:t>We have given water businesses extra time to allow them to carefully verify their data before reporting it to us.</w:t>
      </w:r>
    </w:p>
    <w:p w14:paraId="546ACCB5" w14:textId="6C187591" w:rsidR="007C52AC" w:rsidRPr="007C52AC" w:rsidRDefault="007C52AC" w:rsidP="007C52AC">
      <w:pPr>
        <w:pStyle w:val="Heading3"/>
      </w:pPr>
      <w:r w:rsidRPr="007C52AC">
        <w:t xml:space="preserve">Ensuring vulnerable Victorians have consistent access to their energy </w:t>
      </w:r>
    </w:p>
    <w:p w14:paraId="68A9E84F" w14:textId="5B36A976" w:rsidR="002F4ED0" w:rsidRPr="002F4ED0" w:rsidRDefault="002F4ED0" w:rsidP="009601A5">
      <w:pPr>
        <w:pStyle w:val="Heading4"/>
      </w:pPr>
      <w:r w:rsidRPr="002F4ED0">
        <w:t>Project: Energy industry roundtables</w:t>
      </w:r>
      <w:r>
        <w:t xml:space="preserve"> </w:t>
      </w:r>
      <w:r w:rsidRPr="002A042C">
        <w:t>– Status: De</w:t>
      </w:r>
      <w:r>
        <w:t>livered</w:t>
      </w:r>
    </w:p>
    <w:p w14:paraId="02806F22" w14:textId="77777777" w:rsidR="002F4ED0" w:rsidRPr="002F4ED0" w:rsidRDefault="002F4ED0" w:rsidP="009F1168">
      <w:pPr>
        <w:pStyle w:val="ListBullet"/>
        <w:rPr>
          <w:lang w:val="en-US"/>
        </w:rPr>
      </w:pPr>
      <w:r w:rsidRPr="002F4ED0">
        <w:rPr>
          <w:lang w:val="en-US"/>
        </w:rPr>
        <w:t>The roundtables were established to help us understand the impact coronavirus has had on their businesses and their customers.</w:t>
      </w:r>
    </w:p>
    <w:p w14:paraId="092A748D" w14:textId="77777777" w:rsidR="0010257A" w:rsidRPr="0010257A" w:rsidRDefault="002F4ED0" w:rsidP="009B4F8F">
      <w:pPr>
        <w:pStyle w:val="ListBullet"/>
        <w:rPr>
          <w:b/>
          <w:bCs/>
          <w:lang w:val="en-US"/>
        </w:rPr>
      </w:pPr>
      <w:r w:rsidRPr="0010257A">
        <w:rPr>
          <w:lang w:val="en-US"/>
        </w:rPr>
        <w:t>Hosted by our chairperson, Kate Symons, the roundtables included energy industry representatives as well as the industry’s peak bodies and government departments.</w:t>
      </w:r>
    </w:p>
    <w:p w14:paraId="167C8D80" w14:textId="67613417" w:rsidR="009B4F8F" w:rsidRPr="000507B5" w:rsidRDefault="009B4F8F" w:rsidP="004D1A7C">
      <w:pPr>
        <w:pStyle w:val="Heading4"/>
      </w:pPr>
      <w:r w:rsidRPr="000507B5">
        <w:t>Project: Targeted reforms for residential and small business customers</w:t>
      </w:r>
      <w:r w:rsidR="000507B5">
        <w:t xml:space="preserve"> </w:t>
      </w:r>
      <w:r w:rsidR="000507B5" w:rsidRPr="002A042C">
        <w:t xml:space="preserve">– Status: </w:t>
      </w:r>
      <w:r w:rsidR="000507B5">
        <w:t>Sped up</w:t>
      </w:r>
    </w:p>
    <w:p w14:paraId="0691351E" w14:textId="48E1D1C9" w:rsidR="001D1466" w:rsidRPr="001D1466" w:rsidRDefault="001D1466" w:rsidP="001D1466">
      <w:pPr>
        <w:pStyle w:val="ListBullet"/>
        <w:rPr>
          <w:lang w:val="en-US"/>
        </w:rPr>
      </w:pPr>
      <w:r w:rsidRPr="001D1466">
        <w:rPr>
          <w:lang w:val="en-US"/>
        </w:rPr>
        <w:t>New reforms to establish consistent protections for residential and business customers experiencing financial difficulties managing their energy bills.</w:t>
      </w:r>
    </w:p>
    <w:p w14:paraId="2C20EDEE" w14:textId="1922D331" w:rsidR="006B3254" w:rsidRDefault="001D1466" w:rsidP="001D1466">
      <w:pPr>
        <w:pStyle w:val="ListBullet"/>
        <w:rPr>
          <w:lang w:val="en-US"/>
        </w:rPr>
      </w:pPr>
      <w:r w:rsidRPr="001D1466">
        <w:rPr>
          <w:lang w:val="en-US"/>
        </w:rPr>
        <w:t>We are consulting on the</w:t>
      </w:r>
      <w:r w:rsidR="00984FCA">
        <w:rPr>
          <w:lang w:val="en-US"/>
        </w:rPr>
        <w:t xml:space="preserve"> </w:t>
      </w:r>
      <w:r w:rsidRPr="001D1466">
        <w:rPr>
          <w:lang w:val="en-US"/>
        </w:rPr>
        <w:t>changes and seek to implement by 1 September 2020.</w:t>
      </w:r>
    </w:p>
    <w:p w14:paraId="1BA6707A" w14:textId="4C437300" w:rsidR="007B0A50" w:rsidRPr="007B0A50" w:rsidRDefault="007B0A50" w:rsidP="007B0A50">
      <w:pPr>
        <w:pStyle w:val="Heading3"/>
      </w:pPr>
      <w:r w:rsidRPr="007B0A50">
        <w:t>Simplified transport projects to ensure delivery</w:t>
      </w:r>
    </w:p>
    <w:p w14:paraId="21AF2CC4" w14:textId="1605EB30" w:rsidR="006925BD" w:rsidRDefault="006925BD" w:rsidP="009D3089">
      <w:pPr>
        <w:pStyle w:val="Heading4"/>
      </w:pPr>
      <w:r w:rsidRPr="006925BD">
        <w:t>Project: Taxi fare reviews</w:t>
      </w:r>
      <w:r>
        <w:t xml:space="preserve"> </w:t>
      </w:r>
      <w:r w:rsidRPr="002A042C">
        <w:t xml:space="preserve">– Status: </w:t>
      </w:r>
      <w:r>
        <w:t>Altered</w:t>
      </w:r>
    </w:p>
    <w:p w14:paraId="4FFB79CC" w14:textId="77777777" w:rsidR="003850AD" w:rsidRPr="003850AD" w:rsidRDefault="003850AD" w:rsidP="0001420D">
      <w:pPr>
        <w:pStyle w:val="ListBullet"/>
        <w:rPr>
          <w:lang w:val="en-US"/>
        </w:rPr>
      </w:pPr>
      <w:r w:rsidRPr="003850AD">
        <w:rPr>
          <w:lang w:val="en-US"/>
        </w:rPr>
        <w:t xml:space="preserve">Reduced stakeholder data requests. </w:t>
      </w:r>
    </w:p>
    <w:p w14:paraId="7C1C3AD8" w14:textId="3CFE6154" w:rsidR="006925BD" w:rsidRDefault="003850AD" w:rsidP="0001420D">
      <w:pPr>
        <w:pStyle w:val="ListBullet"/>
        <w:rPr>
          <w:lang w:val="en-US"/>
        </w:rPr>
      </w:pPr>
      <w:r w:rsidRPr="003850AD">
        <w:rPr>
          <w:lang w:val="en-US"/>
        </w:rPr>
        <w:t>We simplified our approach to changing taxi meter tariffs.</w:t>
      </w:r>
    </w:p>
    <w:p w14:paraId="1C768177" w14:textId="7D84A67C" w:rsidR="00095BE9" w:rsidRPr="00095BE9" w:rsidRDefault="00095BE9" w:rsidP="009D3089">
      <w:pPr>
        <w:pStyle w:val="Heading4"/>
      </w:pPr>
      <w:r w:rsidRPr="00095BE9">
        <w:t>Project: Non-cash payment surcharge determination</w:t>
      </w:r>
      <w:r w:rsidR="00BE40B2">
        <w:t xml:space="preserve"> </w:t>
      </w:r>
      <w:r w:rsidR="00BE40B2" w:rsidRPr="002A042C">
        <w:t xml:space="preserve">– Status: </w:t>
      </w:r>
      <w:r w:rsidR="00BE40B2">
        <w:t xml:space="preserve">Delayed </w:t>
      </w:r>
    </w:p>
    <w:p w14:paraId="0E52A823" w14:textId="7D7E3FFF" w:rsidR="0001175B" w:rsidRPr="0001175B" w:rsidRDefault="0001175B" w:rsidP="004C1990">
      <w:pPr>
        <w:pStyle w:val="ListBullet"/>
        <w:rPr>
          <w:lang w:val="en-US"/>
        </w:rPr>
      </w:pPr>
      <w:r w:rsidRPr="0001175B">
        <w:rPr>
          <w:lang w:val="en-US"/>
        </w:rPr>
        <w:t xml:space="preserve">We amended the start date for new charging rates. </w:t>
      </w:r>
    </w:p>
    <w:p w14:paraId="05E8B184" w14:textId="34956554" w:rsidR="00921CC7" w:rsidRPr="000507B5" w:rsidRDefault="0001175B" w:rsidP="004C1990">
      <w:pPr>
        <w:pStyle w:val="ListBullet"/>
        <w:rPr>
          <w:lang w:val="en-US"/>
        </w:rPr>
      </w:pPr>
      <w:r w:rsidRPr="0001175B">
        <w:rPr>
          <w:lang w:val="en-US"/>
        </w:rPr>
        <w:t>We moved the introduced of new charges to 1 October 2020 (from July 2020) so payment processors had more time to adjust their IT and payment systems to the changes while minimising any cash flow implications during the pandemic.</w:t>
      </w:r>
    </w:p>
    <w:p w14:paraId="0F6517B9" w14:textId="585518B8" w:rsidR="006925BD" w:rsidRPr="006925BD" w:rsidRDefault="006925BD" w:rsidP="006925BD">
      <w:pPr>
        <w:rPr>
          <w:b/>
          <w:bCs/>
          <w:lang w:val="en-US"/>
        </w:rPr>
      </w:pPr>
    </w:p>
    <w:p w14:paraId="6CB1F94E" w14:textId="0E508B5E" w:rsidR="00634692" w:rsidRPr="00634692" w:rsidRDefault="00634692" w:rsidP="009D3089">
      <w:pPr>
        <w:pStyle w:val="Heading4"/>
      </w:pPr>
      <w:r w:rsidRPr="00634692">
        <w:t xml:space="preserve">Project: Port of Melbourne market rent inquiry </w:t>
      </w:r>
      <w:r w:rsidR="005B14EC" w:rsidRPr="002A042C">
        <w:t xml:space="preserve">– Status: </w:t>
      </w:r>
      <w:r w:rsidR="005B14EC">
        <w:t>Altered</w:t>
      </w:r>
    </w:p>
    <w:p w14:paraId="33B3883F" w14:textId="5D7B0684" w:rsidR="00CE4BC2" w:rsidRPr="00CE4BC2" w:rsidRDefault="00CE4BC2" w:rsidP="006F5822">
      <w:pPr>
        <w:pStyle w:val="ListBullet"/>
        <w:rPr>
          <w:lang w:val="en-US"/>
        </w:rPr>
      </w:pPr>
      <w:r w:rsidRPr="00CE4BC2">
        <w:rPr>
          <w:lang w:val="en-US"/>
        </w:rPr>
        <w:t>Our original publication date for the interim report was pushed back due to</w:t>
      </w:r>
      <w:r w:rsidR="00A545AD">
        <w:rPr>
          <w:lang w:val="en-US"/>
        </w:rPr>
        <w:t xml:space="preserve"> </w:t>
      </w:r>
      <w:r w:rsidRPr="00CE4BC2">
        <w:rPr>
          <w:lang w:val="en-US"/>
        </w:rPr>
        <w:t xml:space="preserve">coronavirus. Our inquiry findings and recommendations to the Assistant Treasurer were held over to the new financial year. </w:t>
      </w:r>
    </w:p>
    <w:p w14:paraId="3974EFCA" w14:textId="49914513" w:rsidR="00367611" w:rsidRDefault="00367611" w:rsidP="00B03B9D">
      <w:pPr>
        <w:pStyle w:val="Heading3"/>
      </w:pPr>
      <w:r>
        <w:t xml:space="preserve">Continuing our work in local government </w:t>
      </w:r>
    </w:p>
    <w:p w14:paraId="46A7EE64" w14:textId="671DFCA6" w:rsidR="00FD115D" w:rsidRDefault="00FD115D" w:rsidP="009D3089">
      <w:pPr>
        <w:pStyle w:val="Heading4"/>
      </w:pPr>
      <w:r w:rsidRPr="00FD115D">
        <w:t xml:space="preserve">Project: To assess the financial impact of coronavirus on councils across Victoria, we have been analysing the draft budgets and four-year plans of local councils </w:t>
      </w:r>
      <w:r w:rsidR="00C555FD" w:rsidRPr="002A042C">
        <w:t xml:space="preserve">– Status: </w:t>
      </w:r>
      <w:r w:rsidR="00C555FD">
        <w:t>Altered</w:t>
      </w:r>
    </w:p>
    <w:p w14:paraId="5627081A" w14:textId="77777777" w:rsidR="00EC7D47" w:rsidRPr="00EC7D47" w:rsidRDefault="00EC7D47" w:rsidP="002F4D1A">
      <w:pPr>
        <w:pStyle w:val="ListBullet"/>
        <w:rPr>
          <w:lang w:val="en-US"/>
        </w:rPr>
      </w:pPr>
      <w:r w:rsidRPr="00EC7D47">
        <w:rPr>
          <w:lang w:val="en-US"/>
        </w:rPr>
        <w:t xml:space="preserve">We perform similar analyses every year, on the financial status of individual councils that tell us they may or will seek a higher cap. </w:t>
      </w:r>
    </w:p>
    <w:p w14:paraId="326EACFB" w14:textId="70A6F2F8" w:rsidR="00EC7D47" w:rsidRPr="00EC7D47" w:rsidRDefault="00EC7D47" w:rsidP="002F4D1A">
      <w:pPr>
        <w:pStyle w:val="ListBullet"/>
        <w:rPr>
          <w:lang w:val="en-US"/>
        </w:rPr>
      </w:pPr>
      <w:r w:rsidRPr="00EC7D47">
        <w:rPr>
          <w:lang w:val="en-US"/>
        </w:rPr>
        <w:t xml:space="preserve">Our analysis now may give early warning of long-term impacts of the pandemic on councils and their ratepayers. </w:t>
      </w:r>
    </w:p>
    <w:p w14:paraId="047269AA" w14:textId="5AEEE35C" w:rsidR="00EC7D47" w:rsidRPr="00FD115D" w:rsidRDefault="00EC7D47" w:rsidP="002F4D1A">
      <w:pPr>
        <w:pStyle w:val="ListBullet"/>
        <w:rPr>
          <w:lang w:val="en-US"/>
        </w:rPr>
      </w:pPr>
      <w:r w:rsidRPr="00EC7D47">
        <w:rPr>
          <w:lang w:val="en-US"/>
        </w:rPr>
        <w:t>We will continue to monitor councils’ adoption of the published draft budgets and any revisions.</w:t>
      </w:r>
    </w:p>
    <w:p w14:paraId="7936FB71" w14:textId="412A511C" w:rsidR="0039513B" w:rsidRPr="0039513B" w:rsidRDefault="0039513B" w:rsidP="00BD559C">
      <w:pPr>
        <w:pStyle w:val="Heading4"/>
      </w:pPr>
      <w:r w:rsidRPr="0039513B">
        <w:t>Project: Assessing rate cap compliance, for the 2020–21 rating year</w:t>
      </w:r>
      <w:r w:rsidR="00B46DAF">
        <w:t xml:space="preserve"> </w:t>
      </w:r>
      <w:r w:rsidR="00B46DAF" w:rsidRPr="002A042C">
        <w:t xml:space="preserve">– Status: </w:t>
      </w:r>
      <w:r w:rsidR="00B46DAF">
        <w:t>Delayed</w:t>
      </w:r>
    </w:p>
    <w:p w14:paraId="025E9BE3" w14:textId="77777777" w:rsidR="00B46DAF" w:rsidRPr="00B46DAF" w:rsidRDefault="00B46DAF" w:rsidP="00B46DAF">
      <w:pPr>
        <w:rPr>
          <w:lang w:val="en-US"/>
        </w:rPr>
      </w:pPr>
      <w:r w:rsidRPr="00B46DAF">
        <w:rPr>
          <w:lang w:val="en-US"/>
        </w:rPr>
        <w:t>The 2020–21 rate cap compliance report is now expected to be released in November 2020.</w:t>
      </w:r>
    </w:p>
    <w:p w14:paraId="3BF5269F" w14:textId="7A065FAA" w:rsidR="005112C3" w:rsidRPr="005112C3" w:rsidRDefault="005112C3" w:rsidP="005112C3">
      <w:pPr>
        <w:pStyle w:val="Heading1"/>
        <w:rPr>
          <w:lang w:val="en-US"/>
        </w:rPr>
      </w:pPr>
      <w:bookmarkStart w:id="63" w:name="_Toc58516863"/>
      <w:bookmarkStart w:id="64" w:name="_Toc58868905"/>
      <w:r w:rsidRPr="005112C3">
        <w:rPr>
          <w:lang w:val="en-US"/>
        </w:rPr>
        <w:lastRenderedPageBreak/>
        <w:t>Listening to the voices of Victorians: overview of the vulnerability framework</w:t>
      </w:r>
      <w:bookmarkEnd w:id="63"/>
      <w:bookmarkEnd w:id="64"/>
      <w:r w:rsidRPr="005112C3">
        <w:rPr>
          <w:lang w:val="en-US"/>
        </w:rPr>
        <w:t xml:space="preserve"> </w:t>
      </w:r>
    </w:p>
    <w:p w14:paraId="46D7681F" w14:textId="0671A14C" w:rsidR="005112C3" w:rsidRPr="005112C3" w:rsidRDefault="005112C3" w:rsidP="005112C3">
      <w:pPr>
        <w:rPr>
          <w:lang w:val="en-US"/>
        </w:rPr>
      </w:pPr>
      <w:r w:rsidRPr="005112C3">
        <w:rPr>
          <w:lang w:val="en-US"/>
        </w:rPr>
        <w:t xml:space="preserve">We are developing a whole-of-commission vulnerability framework to hear the voices of Victorian consumers experiencing vulnerability, and to reflect those voices in our regulatory processes. </w:t>
      </w:r>
    </w:p>
    <w:p w14:paraId="50C2363E" w14:textId="77777777" w:rsidR="005112C3" w:rsidRPr="005112C3" w:rsidRDefault="005112C3" w:rsidP="005112C3">
      <w:pPr>
        <w:rPr>
          <w:lang w:val="en-US"/>
        </w:rPr>
      </w:pPr>
      <w:r w:rsidRPr="005112C3">
        <w:rPr>
          <w:lang w:val="en-US"/>
        </w:rPr>
        <w:t>The framework will use existing and emerging evidence to develop a contemporary definition of vulnerability. It will also develop strategic operational priorities, building internal capability to equip us to respond appropriately to new and existing consumers in the changing economic environment.</w:t>
      </w:r>
    </w:p>
    <w:p w14:paraId="45A7BF37" w14:textId="77777777" w:rsidR="005112C3" w:rsidRPr="005112C3" w:rsidRDefault="005112C3" w:rsidP="00396483">
      <w:pPr>
        <w:pStyle w:val="Heading2"/>
      </w:pPr>
      <w:bookmarkStart w:id="65" w:name="_Toc58516864"/>
      <w:bookmarkStart w:id="66" w:name="_Toc58868906"/>
      <w:r w:rsidRPr="005112C3">
        <w:t>Why is a vulnerability framework needed?</w:t>
      </w:r>
      <w:bookmarkEnd w:id="65"/>
      <w:bookmarkEnd w:id="66"/>
    </w:p>
    <w:p w14:paraId="4F5F80E3" w14:textId="77777777" w:rsidR="005112C3" w:rsidRPr="005112C3" w:rsidRDefault="005112C3" w:rsidP="005112C3">
      <w:pPr>
        <w:rPr>
          <w:lang w:val="en-US"/>
        </w:rPr>
      </w:pPr>
      <w:r w:rsidRPr="005112C3">
        <w:rPr>
          <w:lang w:val="en-US"/>
        </w:rPr>
        <w:t xml:space="preserve">Following the 2020 bushfires and subsequent coronavirus pandemic, the importance of hearing, understanding, and incorporating the perspectives of consumers experiencing vulnerability has taken on increased importance. </w:t>
      </w:r>
    </w:p>
    <w:p w14:paraId="1DE0717D" w14:textId="77777777" w:rsidR="005112C3" w:rsidRPr="005112C3" w:rsidRDefault="005112C3" w:rsidP="005112C3">
      <w:pPr>
        <w:rPr>
          <w:lang w:val="en-US"/>
        </w:rPr>
      </w:pPr>
      <w:r w:rsidRPr="005112C3">
        <w:rPr>
          <w:lang w:val="en-US"/>
        </w:rPr>
        <w:t>Our vulnerability strategy will identify priority work areas and other actions across our regulatory functions to help ensure consumers have equitable access to essential services.</w:t>
      </w:r>
    </w:p>
    <w:p w14:paraId="193A1221" w14:textId="77777777" w:rsidR="005112C3" w:rsidRPr="005112C3" w:rsidRDefault="005112C3" w:rsidP="00396483">
      <w:pPr>
        <w:pStyle w:val="Heading2"/>
      </w:pPr>
      <w:bookmarkStart w:id="67" w:name="_Toc58516865"/>
      <w:bookmarkStart w:id="68" w:name="_Toc58868907"/>
      <w:r w:rsidRPr="005112C3">
        <w:t>What will the framework cover?</w:t>
      </w:r>
      <w:bookmarkEnd w:id="67"/>
      <w:bookmarkEnd w:id="68"/>
    </w:p>
    <w:p w14:paraId="63D63708" w14:textId="4F0B84D7" w:rsidR="005112C3" w:rsidRPr="005112C3" w:rsidRDefault="005112C3" w:rsidP="005112C3">
      <w:pPr>
        <w:rPr>
          <w:lang w:val="en-US"/>
        </w:rPr>
      </w:pPr>
      <w:r w:rsidRPr="005112C3">
        <w:rPr>
          <w:lang w:val="en-US"/>
        </w:rPr>
        <w:t>This project will deliver a strategy to bring the voices of consumers experiencing vulnerability to our regulatory processes and ensure consumers have equitable access</w:t>
      </w:r>
      <w:r w:rsidR="00742C64">
        <w:rPr>
          <w:lang w:val="en-US"/>
        </w:rPr>
        <w:t xml:space="preserve"> </w:t>
      </w:r>
      <w:r w:rsidRPr="005112C3">
        <w:rPr>
          <w:lang w:val="en-US"/>
        </w:rPr>
        <w:t>to essential services. This will include:</w:t>
      </w:r>
    </w:p>
    <w:p w14:paraId="2C0A0CD8" w14:textId="77777777" w:rsidR="005112C3" w:rsidRPr="005112C3" w:rsidRDefault="005112C3" w:rsidP="00396483">
      <w:pPr>
        <w:pStyle w:val="ListBullet"/>
        <w:rPr>
          <w:lang w:val="en-US"/>
        </w:rPr>
      </w:pPr>
      <w:r w:rsidRPr="005112C3">
        <w:rPr>
          <w:lang w:val="en-US"/>
        </w:rPr>
        <w:t>A shared definition of vulnerability across the commission – ensuring staff understand and can apply this definition to regulatory work.</w:t>
      </w:r>
    </w:p>
    <w:p w14:paraId="189B7344" w14:textId="18906F71" w:rsidR="005112C3" w:rsidRPr="005112C3" w:rsidRDefault="005112C3" w:rsidP="00396483">
      <w:pPr>
        <w:pStyle w:val="ListBullet"/>
        <w:rPr>
          <w:lang w:val="en-US"/>
        </w:rPr>
      </w:pPr>
      <w:r w:rsidRPr="005112C3">
        <w:rPr>
          <w:lang w:val="en-US"/>
        </w:rPr>
        <w:t>Identified outcomes across our functions related to consumer vulnerability (developed in collaboration with managers and staff).</w:t>
      </w:r>
    </w:p>
    <w:p w14:paraId="1EA1C568" w14:textId="1E1861D3" w:rsidR="005112C3" w:rsidRPr="005112C3" w:rsidRDefault="005112C3" w:rsidP="00396483">
      <w:pPr>
        <w:pStyle w:val="ListBullet"/>
        <w:rPr>
          <w:lang w:val="en-US"/>
        </w:rPr>
      </w:pPr>
      <w:r w:rsidRPr="005112C3">
        <w:rPr>
          <w:lang w:val="en-US"/>
        </w:rPr>
        <w:t>Identified delivery timeframe for our Reconciliation Action Plan.</w:t>
      </w:r>
    </w:p>
    <w:p w14:paraId="3F1EE81E" w14:textId="11164C4A" w:rsidR="005112C3" w:rsidRPr="005112C3" w:rsidRDefault="005112C3" w:rsidP="00396483">
      <w:pPr>
        <w:pStyle w:val="ListBullet"/>
        <w:rPr>
          <w:lang w:val="en-US"/>
        </w:rPr>
      </w:pPr>
      <w:r w:rsidRPr="005112C3">
        <w:rPr>
          <w:lang w:val="en-US"/>
        </w:rPr>
        <w:t>Strategies for building staff capability in policy and process design, engagement and monitoring and evaluation (including tools, resources, and training programs).</w:t>
      </w:r>
    </w:p>
    <w:p w14:paraId="1FBBAFBA" w14:textId="77777777" w:rsidR="005112C3" w:rsidRPr="005112C3" w:rsidRDefault="005112C3" w:rsidP="00396483">
      <w:pPr>
        <w:pStyle w:val="ListBullet"/>
        <w:rPr>
          <w:lang w:val="en-US"/>
        </w:rPr>
      </w:pPr>
      <w:r w:rsidRPr="005112C3">
        <w:rPr>
          <w:lang w:val="en-US"/>
        </w:rPr>
        <w:t>Research reports, publications and external engagement activities that establish the commission as a contributor to thought leadership on consumer vulnerability.</w:t>
      </w:r>
    </w:p>
    <w:p w14:paraId="7E512A77" w14:textId="77777777" w:rsidR="005112C3" w:rsidRPr="005112C3" w:rsidRDefault="005112C3" w:rsidP="00396483">
      <w:pPr>
        <w:pStyle w:val="ListBullet"/>
        <w:rPr>
          <w:lang w:val="en-US"/>
        </w:rPr>
      </w:pPr>
      <w:r w:rsidRPr="005112C3">
        <w:rPr>
          <w:lang w:val="en-US"/>
        </w:rPr>
        <w:t>Contribution to internal reporting to support the commission’s insights into business service quality and performance in relation to the experiences of consumers experiencing vulnerability in our regulated sectors.</w:t>
      </w:r>
    </w:p>
    <w:p w14:paraId="680CCE99" w14:textId="1402D204" w:rsidR="00984FCA" w:rsidRDefault="005112C3" w:rsidP="00396483">
      <w:pPr>
        <w:pStyle w:val="ListBullet"/>
        <w:rPr>
          <w:lang w:val="en-US"/>
        </w:rPr>
      </w:pPr>
      <w:r w:rsidRPr="005112C3">
        <w:rPr>
          <w:lang w:val="en-US"/>
        </w:rPr>
        <w:t>A plan for ongoing implementation, monitoring and evaluation, and review of the strategy.</w:t>
      </w:r>
    </w:p>
    <w:p w14:paraId="77B10438" w14:textId="77777777" w:rsidR="00737C83" w:rsidRPr="00737C83" w:rsidRDefault="00737C83" w:rsidP="00CD40E1">
      <w:pPr>
        <w:pStyle w:val="Heading2"/>
      </w:pPr>
      <w:bookmarkStart w:id="69" w:name="_Toc58516866"/>
      <w:bookmarkStart w:id="70" w:name="_Toc58868908"/>
      <w:r w:rsidRPr="00737C83">
        <w:lastRenderedPageBreak/>
        <w:t>What have we achieved?</w:t>
      </w:r>
      <w:bookmarkEnd w:id="69"/>
      <w:bookmarkEnd w:id="70"/>
    </w:p>
    <w:p w14:paraId="5628EAE6" w14:textId="36A244E1" w:rsidR="00AA3C6B" w:rsidRDefault="00CD5DAC" w:rsidP="00AA3C6B">
      <w:pPr>
        <w:rPr>
          <w:lang w:val="en-US"/>
        </w:rPr>
      </w:pPr>
      <w:r w:rsidRPr="00CD5DAC">
        <w:rPr>
          <w:b/>
          <w:bCs/>
          <w:lang w:val="en-US"/>
        </w:rPr>
        <w:t>Monthly roundtables</w:t>
      </w:r>
      <w:r w:rsidR="00B169B0" w:rsidRPr="00B205AC">
        <w:rPr>
          <w:lang w:val="en-US"/>
        </w:rPr>
        <w:t xml:space="preserve"> –</w:t>
      </w:r>
      <w:r w:rsidR="00B169B0">
        <w:rPr>
          <w:b/>
          <w:bCs/>
          <w:lang w:val="en-US"/>
        </w:rPr>
        <w:t xml:space="preserve"> </w:t>
      </w:r>
      <w:r w:rsidR="00AA3C6B" w:rsidRPr="00AA3C6B">
        <w:rPr>
          <w:lang w:val="en-US"/>
        </w:rPr>
        <w:t>Emergency community sector roundtable at the start of work-from-home which led to monthly roundtables in 2020</w:t>
      </w:r>
    </w:p>
    <w:p w14:paraId="35A9BF01" w14:textId="77777777" w:rsidR="00520C3E" w:rsidRPr="00520C3E" w:rsidRDefault="00520C3E" w:rsidP="00520C3E">
      <w:pPr>
        <w:rPr>
          <w:b/>
          <w:bCs/>
        </w:rPr>
      </w:pPr>
      <w:r w:rsidRPr="00520C3E">
        <w:rPr>
          <w:b/>
          <w:bCs/>
          <w:lang w:val="en-US"/>
        </w:rPr>
        <w:t>Vulnerability strategy</w:t>
      </w:r>
      <w:r>
        <w:rPr>
          <w:b/>
          <w:bCs/>
          <w:lang w:val="en-US"/>
        </w:rPr>
        <w:t xml:space="preserve"> </w:t>
      </w:r>
      <w:r w:rsidRPr="00B205AC">
        <w:rPr>
          <w:lang w:val="en-US"/>
        </w:rPr>
        <w:t>–</w:t>
      </w:r>
      <w:r>
        <w:rPr>
          <w:b/>
          <w:bCs/>
          <w:lang w:val="en-US"/>
        </w:rPr>
        <w:t xml:space="preserve"> </w:t>
      </w:r>
      <w:r w:rsidRPr="00505E55">
        <w:t>Project plan, stakeholder engagement strategy, project governance and budget developed for vulnerability strategy</w:t>
      </w:r>
    </w:p>
    <w:p w14:paraId="4C3C5B27" w14:textId="73177845" w:rsidR="00505E55" w:rsidRPr="007C195F" w:rsidRDefault="00505E55" w:rsidP="00505E55">
      <w:pPr>
        <w:rPr>
          <w:lang w:val="en-US"/>
        </w:rPr>
      </w:pPr>
      <w:r w:rsidRPr="00505E55">
        <w:rPr>
          <w:b/>
          <w:bCs/>
          <w:lang w:val="en-US"/>
        </w:rPr>
        <w:t>Qualitative</w:t>
      </w:r>
      <w:r>
        <w:rPr>
          <w:b/>
          <w:bCs/>
          <w:lang w:val="en-US"/>
        </w:rPr>
        <w:t xml:space="preserve"> </w:t>
      </w:r>
      <w:r w:rsidRPr="00505E55">
        <w:rPr>
          <w:b/>
          <w:bCs/>
          <w:lang w:val="en-US"/>
        </w:rPr>
        <w:t>consumer reporting</w:t>
      </w:r>
      <w:r>
        <w:rPr>
          <w:b/>
          <w:bCs/>
          <w:lang w:val="en-US"/>
        </w:rPr>
        <w:t xml:space="preserve"> </w:t>
      </w:r>
      <w:r w:rsidRPr="007C195F">
        <w:rPr>
          <w:lang w:val="en-US"/>
        </w:rPr>
        <w:t>– Initiation of year-long qualitative consumer reporting started with CRPC</w:t>
      </w:r>
    </w:p>
    <w:p w14:paraId="64B66C77" w14:textId="37138C68" w:rsidR="000E271B" w:rsidRPr="00A80E3C" w:rsidRDefault="00AF6494" w:rsidP="000E271B">
      <w:pPr>
        <w:rPr>
          <w:lang w:val="en-US"/>
        </w:rPr>
      </w:pPr>
      <w:r w:rsidRPr="00AF6494">
        <w:rPr>
          <w:b/>
          <w:bCs/>
          <w:lang w:val="en-US"/>
        </w:rPr>
        <w:t>Initial project research</w:t>
      </w:r>
      <w:r w:rsidR="000E271B">
        <w:rPr>
          <w:b/>
          <w:bCs/>
          <w:lang w:val="en-US"/>
        </w:rPr>
        <w:t xml:space="preserve"> </w:t>
      </w:r>
      <w:r w:rsidR="000E271B" w:rsidRPr="00A80E3C">
        <w:rPr>
          <w:lang w:val="en-US"/>
        </w:rPr>
        <w:t>– Initiation of initial project research with University</w:t>
      </w:r>
      <w:r w:rsidR="00742C64">
        <w:rPr>
          <w:lang w:val="en-US"/>
        </w:rPr>
        <w:t xml:space="preserve"> </w:t>
      </w:r>
      <w:r w:rsidR="000E271B" w:rsidRPr="00A80E3C">
        <w:rPr>
          <w:lang w:val="en-US"/>
        </w:rPr>
        <w:t>of Melbourne</w:t>
      </w:r>
    </w:p>
    <w:p w14:paraId="6B6521FA" w14:textId="77777777" w:rsidR="000D0A3B" w:rsidRPr="000D0A3B" w:rsidRDefault="00A80E3C" w:rsidP="000D0A3B">
      <w:pPr>
        <w:rPr>
          <w:lang w:val="en-US"/>
        </w:rPr>
      </w:pPr>
      <w:r w:rsidRPr="00A80E3C">
        <w:rPr>
          <w:b/>
          <w:bCs/>
          <w:lang w:val="en-US"/>
        </w:rPr>
        <w:t>Family violence engagement framework</w:t>
      </w:r>
      <w:r>
        <w:rPr>
          <w:b/>
          <w:bCs/>
          <w:lang w:val="en-US"/>
        </w:rPr>
        <w:t xml:space="preserve"> </w:t>
      </w:r>
      <w:r w:rsidRPr="000D0A3B">
        <w:rPr>
          <w:lang w:val="en-US"/>
        </w:rPr>
        <w:t xml:space="preserve">– </w:t>
      </w:r>
      <w:r w:rsidR="000D0A3B" w:rsidRPr="000D0A3B">
        <w:rPr>
          <w:lang w:val="en-US"/>
        </w:rPr>
        <w:t>Initiation of development of family violence engagement framework with Domestic Violence Victoria</w:t>
      </w:r>
    </w:p>
    <w:p w14:paraId="2BF8FC08" w14:textId="076474D7" w:rsidR="00501EB7" w:rsidRPr="00501EB7" w:rsidRDefault="00501EB7" w:rsidP="00501EB7">
      <w:pPr>
        <w:rPr>
          <w:b/>
          <w:bCs/>
          <w:lang w:val="en-US"/>
        </w:rPr>
      </w:pPr>
      <w:r w:rsidRPr="00501EB7">
        <w:rPr>
          <w:b/>
          <w:bCs/>
          <w:lang w:val="en-US"/>
        </w:rPr>
        <w:t>Family violence and the coronavirus</w:t>
      </w:r>
      <w:r>
        <w:rPr>
          <w:b/>
          <w:bCs/>
          <w:lang w:val="en-US"/>
        </w:rPr>
        <w:t xml:space="preserve"> </w:t>
      </w:r>
      <w:r w:rsidRPr="006026EA">
        <w:rPr>
          <w:lang w:val="en-US"/>
        </w:rPr>
        <w:t>– Industry and community sector webinar on business responses to family violence in the coronavirus environment</w:t>
      </w:r>
    </w:p>
    <w:p w14:paraId="47E299BD" w14:textId="77777777" w:rsidR="00720C6C" w:rsidRPr="00720C6C" w:rsidRDefault="00720C6C" w:rsidP="0090002E">
      <w:pPr>
        <w:pStyle w:val="Heading2"/>
      </w:pPr>
      <w:bookmarkStart w:id="71" w:name="_Toc58516867"/>
      <w:bookmarkStart w:id="72" w:name="_Toc58868909"/>
      <w:r w:rsidRPr="00720C6C">
        <w:t>Strategy milestones</w:t>
      </w:r>
      <w:bookmarkEnd w:id="71"/>
      <w:bookmarkEnd w:id="72"/>
      <w:r w:rsidRPr="00720C6C">
        <w:t xml:space="preserve"> </w:t>
      </w:r>
    </w:p>
    <w:p w14:paraId="1BC5331A" w14:textId="77777777" w:rsidR="00182B59" w:rsidRPr="008078DC" w:rsidRDefault="00C45640" w:rsidP="00182B59">
      <w:pPr>
        <w:rPr>
          <w:lang w:val="en-US"/>
        </w:rPr>
      </w:pPr>
      <w:r w:rsidRPr="00C45640">
        <w:rPr>
          <w:lang w:val="en-US"/>
        </w:rPr>
        <w:t>October 2019</w:t>
      </w:r>
      <w:r w:rsidR="00182B59" w:rsidRPr="008078DC">
        <w:rPr>
          <w:lang w:val="en-US"/>
        </w:rPr>
        <w:t xml:space="preserve"> – Reporting on customer experiences of the retail energy reforms</w:t>
      </w:r>
    </w:p>
    <w:p w14:paraId="595E012D" w14:textId="5FCF21D9" w:rsidR="00CC2A03" w:rsidRPr="008078DC" w:rsidRDefault="008078DC" w:rsidP="00CC2A03">
      <w:pPr>
        <w:rPr>
          <w:lang w:val="en-US"/>
        </w:rPr>
      </w:pPr>
      <w:r w:rsidRPr="00CC2A03">
        <w:rPr>
          <w:lang w:val="en-US"/>
        </w:rPr>
        <w:t>April</w:t>
      </w:r>
      <w:r w:rsidRPr="008078DC">
        <w:rPr>
          <w:lang w:val="en-US"/>
        </w:rPr>
        <w:t xml:space="preserve"> </w:t>
      </w:r>
      <w:r w:rsidRPr="00CC2A03">
        <w:rPr>
          <w:lang w:val="en-US"/>
        </w:rPr>
        <w:t>2020</w:t>
      </w:r>
      <w:r w:rsidRPr="008078DC">
        <w:rPr>
          <w:lang w:val="en-US"/>
        </w:rPr>
        <w:t xml:space="preserve"> </w:t>
      </w:r>
      <w:r w:rsidR="00CC2A03" w:rsidRPr="008078DC">
        <w:rPr>
          <w:lang w:val="en-US"/>
        </w:rPr>
        <w:t>– First community sector roundtable</w:t>
      </w:r>
    </w:p>
    <w:p w14:paraId="1107B745" w14:textId="081E6D32" w:rsidR="00CC2A03" w:rsidRPr="008078DC" w:rsidRDefault="008078DC" w:rsidP="00CC2A03">
      <w:r w:rsidRPr="00CC2A03">
        <w:rPr>
          <w:lang w:val="en-US"/>
        </w:rPr>
        <w:t>June</w:t>
      </w:r>
      <w:r w:rsidRPr="008078DC">
        <w:rPr>
          <w:lang w:val="en-US"/>
        </w:rPr>
        <w:t xml:space="preserve"> </w:t>
      </w:r>
      <w:r w:rsidRPr="00CC2A03">
        <w:rPr>
          <w:lang w:val="en-US"/>
        </w:rPr>
        <w:t>2020</w:t>
      </w:r>
      <w:r w:rsidRPr="008078DC">
        <w:rPr>
          <w:lang w:val="en-US"/>
        </w:rPr>
        <w:t xml:space="preserve"> </w:t>
      </w:r>
      <w:r w:rsidR="00CC2A03" w:rsidRPr="008078DC">
        <w:rPr>
          <w:lang w:val="en-US"/>
        </w:rPr>
        <w:t xml:space="preserve">– </w:t>
      </w:r>
      <w:r w:rsidR="00CC2A03" w:rsidRPr="008078DC">
        <w:t>Workshops held on providing information to support potential enforcement activities</w:t>
      </w:r>
    </w:p>
    <w:p w14:paraId="02375862" w14:textId="75CA4F1B" w:rsidR="00CC2A03" w:rsidRPr="008078DC" w:rsidRDefault="00CC2A03" w:rsidP="00CC2A03">
      <w:r w:rsidRPr="00CC2A03">
        <w:rPr>
          <w:lang w:val="en-US"/>
        </w:rPr>
        <w:t>September</w:t>
      </w:r>
      <w:r w:rsidRPr="008078DC">
        <w:rPr>
          <w:lang w:val="en-US"/>
        </w:rPr>
        <w:t xml:space="preserve"> </w:t>
      </w:r>
      <w:r w:rsidRPr="00CC2A03">
        <w:rPr>
          <w:lang w:val="en-US"/>
        </w:rPr>
        <w:t>2020</w:t>
      </w:r>
      <w:r w:rsidRPr="008078DC">
        <w:rPr>
          <w:lang w:val="en-US"/>
        </w:rPr>
        <w:t xml:space="preserve"> – </w:t>
      </w:r>
      <w:r w:rsidRPr="008078DC">
        <w:t>Release of approach paper and public launch of the project and commencement of formal research and engagement program</w:t>
      </w:r>
    </w:p>
    <w:p w14:paraId="6AB8160A" w14:textId="028ECFE1" w:rsidR="003B34AC" w:rsidRPr="008078DC" w:rsidRDefault="00CC2A03" w:rsidP="003B34AC">
      <w:r w:rsidRPr="00CC2A03">
        <w:rPr>
          <w:lang w:val="en-US"/>
        </w:rPr>
        <w:t>November</w:t>
      </w:r>
      <w:r w:rsidR="003B34AC" w:rsidRPr="008078DC">
        <w:rPr>
          <w:lang w:val="en-US"/>
        </w:rPr>
        <w:t xml:space="preserve"> </w:t>
      </w:r>
      <w:r w:rsidRPr="00CC2A03">
        <w:rPr>
          <w:lang w:val="en-US"/>
        </w:rPr>
        <w:t>2020</w:t>
      </w:r>
      <w:r w:rsidR="003B34AC" w:rsidRPr="008078DC">
        <w:rPr>
          <w:lang w:val="en-US"/>
        </w:rPr>
        <w:t xml:space="preserve"> – </w:t>
      </w:r>
      <w:r w:rsidR="003B34AC" w:rsidRPr="008078DC">
        <w:t xml:space="preserve">First cross-sector workshop </w:t>
      </w:r>
    </w:p>
    <w:p w14:paraId="789D34BF" w14:textId="708A090A" w:rsidR="003B34AC" w:rsidRPr="008078DC" w:rsidRDefault="00A96E6C" w:rsidP="003B34AC">
      <w:r w:rsidRPr="003B34AC">
        <w:rPr>
          <w:lang w:val="en-US"/>
        </w:rPr>
        <w:t>February</w:t>
      </w:r>
      <w:r w:rsidRPr="008078DC">
        <w:rPr>
          <w:lang w:val="en-US"/>
        </w:rPr>
        <w:t xml:space="preserve"> </w:t>
      </w:r>
      <w:r w:rsidRPr="003B34AC">
        <w:rPr>
          <w:lang w:val="en-US"/>
        </w:rPr>
        <w:t>2021</w:t>
      </w:r>
      <w:r w:rsidRPr="008078DC">
        <w:rPr>
          <w:lang w:val="en-US"/>
        </w:rPr>
        <w:t xml:space="preserve"> </w:t>
      </w:r>
      <w:r w:rsidR="003B34AC" w:rsidRPr="008078DC">
        <w:rPr>
          <w:lang w:val="en-US"/>
        </w:rPr>
        <w:t xml:space="preserve">– </w:t>
      </w:r>
      <w:r w:rsidR="003B34AC" w:rsidRPr="008078DC">
        <w:t>Guidance and roadmap for safe and appropriate engagement (developed by University of Melbourne)</w:t>
      </w:r>
    </w:p>
    <w:p w14:paraId="1F1D417B" w14:textId="2EBFB0A9" w:rsidR="005C11CC" w:rsidRPr="005C11CC" w:rsidRDefault="00A96E6C" w:rsidP="005C11CC">
      <w:pPr>
        <w:rPr>
          <w:lang w:val="en-US"/>
        </w:rPr>
      </w:pPr>
      <w:r w:rsidRPr="005C11CC">
        <w:rPr>
          <w:lang w:val="en-US"/>
        </w:rPr>
        <w:t>July</w:t>
      </w:r>
      <w:r>
        <w:rPr>
          <w:lang w:val="en-US"/>
        </w:rPr>
        <w:t xml:space="preserve"> </w:t>
      </w:r>
      <w:r w:rsidRPr="005C11CC">
        <w:rPr>
          <w:lang w:val="en-US"/>
        </w:rPr>
        <w:t>2021</w:t>
      </w:r>
      <w:r w:rsidRPr="008078DC">
        <w:rPr>
          <w:lang w:val="en-US"/>
        </w:rPr>
        <w:t xml:space="preserve"> </w:t>
      </w:r>
      <w:r w:rsidR="008078DC" w:rsidRPr="008078DC">
        <w:rPr>
          <w:lang w:val="en-US"/>
        </w:rPr>
        <w:t xml:space="preserve">– </w:t>
      </w:r>
      <w:r w:rsidR="005C11CC" w:rsidRPr="005C11CC">
        <w:rPr>
          <w:lang w:val="en-US"/>
        </w:rPr>
        <w:t>Strategy released</w:t>
      </w:r>
    </w:p>
    <w:p w14:paraId="3911B395" w14:textId="77777777" w:rsidR="00146BD6" w:rsidRPr="00146BD6" w:rsidRDefault="00146BD6" w:rsidP="00856D0D">
      <w:pPr>
        <w:pStyle w:val="Heading1"/>
        <w:rPr>
          <w:lang w:val="en-US"/>
        </w:rPr>
      </w:pPr>
      <w:bookmarkStart w:id="73" w:name="_Toc58516868"/>
      <w:bookmarkStart w:id="74" w:name="_Toc58868910"/>
      <w:r w:rsidRPr="00146BD6">
        <w:rPr>
          <w:lang w:val="en-US"/>
        </w:rPr>
        <w:lastRenderedPageBreak/>
        <w:t>Moving quickly: vulnerability framework in 2020</w:t>
      </w:r>
      <w:bookmarkEnd w:id="73"/>
      <w:bookmarkEnd w:id="74"/>
      <w:r w:rsidRPr="00146BD6">
        <w:rPr>
          <w:lang w:val="en-US"/>
        </w:rPr>
        <w:t xml:space="preserve"> </w:t>
      </w:r>
    </w:p>
    <w:p w14:paraId="77231DE3" w14:textId="4CA25034" w:rsidR="00146BD6" w:rsidRPr="00146BD6" w:rsidRDefault="00146BD6" w:rsidP="001C1481">
      <w:pPr>
        <w:rPr>
          <w:lang w:val="en-US"/>
        </w:rPr>
      </w:pPr>
      <w:r w:rsidRPr="00146BD6">
        <w:rPr>
          <w:lang w:val="en-US"/>
        </w:rPr>
        <w:t>The coronavirus pandemic has caused social and economic upheaval at an unprecedented level. We sped up parts of the vulnerability framework</w:t>
      </w:r>
      <w:r w:rsidR="00742C64">
        <w:rPr>
          <w:lang w:val="en-US"/>
        </w:rPr>
        <w:t xml:space="preserve"> </w:t>
      </w:r>
      <w:r w:rsidRPr="00146BD6">
        <w:rPr>
          <w:lang w:val="en-US"/>
        </w:rPr>
        <w:t>as a response.</w:t>
      </w:r>
    </w:p>
    <w:p w14:paraId="0EE4D56C" w14:textId="77777777" w:rsidR="00146BD6" w:rsidRPr="00146BD6" w:rsidRDefault="00146BD6" w:rsidP="00E645E0">
      <w:pPr>
        <w:pStyle w:val="Heading2"/>
      </w:pPr>
      <w:bookmarkStart w:id="75" w:name="_Toc58516869"/>
      <w:bookmarkStart w:id="76" w:name="_Toc58868911"/>
      <w:r w:rsidRPr="00146BD6">
        <w:t>Supporting Victorians through the pandemic</w:t>
      </w:r>
      <w:bookmarkEnd w:id="75"/>
      <w:bookmarkEnd w:id="76"/>
    </w:p>
    <w:p w14:paraId="7BDC45BB" w14:textId="77777777" w:rsidR="00146BD6" w:rsidRPr="00146BD6" w:rsidRDefault="00146BD6" w:rsidP="001C1481">
      <w:pPr>
        <w:rPr>
          <w:lang w:val="en-US"/>
        </w:rPr>
      </w:pPr>
      <w:r w:rsidRPr="00146BD6">
        <w:rPr>
          <w:lang w:val="en-US"/>
        </w:rPr>
        <w:t xml:space="preserve">February 2020 saw the initial cases of coronavirus in Australia. We responded quickly to the growing pandemic, developing a contemporary understanding of what was happening on the ground for Victorian consumers. </w:t>
      </w:r>
    </w:p>
    <w:p w14:paraId="4C6C0B4C" w14:textId="77777777" w:rsidR="00146BD6" w:rsidRPr="00146BD6" w:rsidRDefault="00146BD6" w:rsidP="00E645E0">
      <w:pPr>
        <w:pStyle w:val="Heading2"/>
      </w:pPr>
      <w:bookmarkStart w:id="77" w:name="_Toc58516870"/>
      <w:bookmarkStart w:id="78" w:name="_Toc58868912"/>
      <w:r w:rsidRPr="00146BD6">
        <w:t>Engaging with the community</w:t>
      </w:r>
      <w:bookmarkEnd w:id="77"/>
      <w:bookmarkEnd w:id="78"/>
    </w:p>
    <w:p w14:paraId="67FA3FE5" w14:textId="1054F87D" w:rsidR="00146BD6" w:rsidRPr="00146BD6" w:rsidRDefault="00146BD6" w:rsidP="001C1481">
      <w:pPr>
        <w:rPr>
          <w:lang w:val="en-US"/>
        </w:rPr>
      </w:pPr>
      <w:r w:rsidRPr="00146BD6">
        <w:rPr>
          <w:lang w:val="en-US"/>
        </w:rPr>
        <w:t xml:space="preserve">We held our first emergency roundtable with key community sector and consumer representative stakeholders to meet with our commissioners and senior staff in March. We continued these roundtables monthly, making sure we were continuing to support Victorians. </w:t>
      </w:r>
    </w:p>
    <w:p w14:paraId="72D9CF2C" w14:textId="77777777" w:rsidR="003640D8" w:rsidRPr="003640D8" w:rsidRDefault="003640D8" w:rsidP="00A41E5A">
      <w:pPr>
        <w:pStyle w:val="Heading2"/>
      </w:pPr>
      <w:bookmarkStart w:id="79" w:name="_Toc58516871"/>
      <w:bookmarkStart w:id="80" w:name="_Toc58868913"/>
      <w:r w:rsidRPr="003640D8">
        <w:t>Our roundtables have:</w:t>
      </w:r>
      <w:bookmarkEnd w:id="79"/>
      <w:bookmarkEnd w:id="80"/>
    </w:p>
    <w:p w14:paraId="100162CF" w14:textId="5DD6A836" w:rsidR="006B4E5B" w:rsidRPr="006B4E5B" w:rsidRDefault="006B4E5B" w:rsidP="006B4E5B">
      <w:pPr>
        <w:rPr>
          <w:b/>
          <w:bCs/>
          <w:lang w:val="en-US"/>
        </w:rPr>
      </w:pPr>
      <w:r w:rsidRPr="006B4E5B">
        <w:rPr>
          <w:b/>
          <w:bCs/>
          <w:lang w:val="en-US"/>
        </w:rPr>
        <w:t>Built relationships</w:t>
      </w:r>
      <w:r>
        <w:rPr>
          <w:b/>
          <w:bCs/>
          <w:lang w:val="en-US"/>
        </w:rPr>
        <w:t xml:space="preserve"> </w:t>
      </w:r>
      <w:r w:rsidRPr="006B4E5B">
        <w:rPr>
          <w:b/>
          <w:bCs/>
          <w:lang w:val="en-US"/>
        </w:rPr>
        <w:t>to help gather evidence for enforcement action</w:t>
      </w:r>
      <w:r>
        <w:rPr>
          <w:b/>
          <w:bCs/>
          <w:lang w:val="en-US"/>
        </w:rPr>
        <w:t xml:space="preserve"> – </w:t>
      </w:r>
      <w:r w:rsidRPr="00AA159C">
        <w:rPr>
          <w:lang w:val="en-US"/>
        </w:rPr>
        <w:t>Created the opportunity to convene a sub-group of the roundtable on enforcement, to build relationships between community legal services and the commission in gathering evidence for enforcement action.</w:t>
      </w:r>
    </w:p>
    <w:p w14:paraId="11D0B354" w14:textId="2AD29C7E" w:rsidR="00AA159C" w:rsidRDefault="00AA159C" w:rsidP="00AA159C">
      <w:pPr>
        <w:rPr>
          <w:lang w:val="en-US"/>
        </w:rPr>
      </w:pPr>
      <w:r w:rsidRPr="00AA159C">
        <w:rPr>
          <w:b/>
          <w:bCs/>
          <w:lang w:val="en-US"/>
        </w:rPr>
        <w:t>Strengthened relationships</w:t>
      </w:r>
      <w:r>
        <w:rPr>
          <w:b/>
          <w:bCs/>
          <w:lang w:val="en-US"/>
        </w:rPr>
        <w:t xml:space="preserve"> </w:t>
      </w:r>
      <w:r w:rsidRPr="0027430C">
        <w:rPr>
          <w:lang w:val="en-US"/>
        </w:rPr>
        <w:t>– Strengthened relationships between the commission and the community sector.</w:t>
      </w:r>
    </w:p>
    <w:p w14:paraId="3558BC12" w14:textId="77777777" w:rsidR="0027430C" w:rsidRPr="00F13E18" w:rsidRDefault="0027430C" w:rsidP="0027430C">
      <w:pPr>
        <w:rPr>
          <w:lang w:val="en-US"/>
        </w:rPr>
      </w:pPr>
      <w:r w:rsidRPr="0027430C">
        <w:rPr>
          <w:b/>
          <w:bCs/>
          <w:lang w:val="en-US"/>
        </w:rPr>
        <w:t>Gave the community sector access to information</w:t>
      </w:r>
      <w:r w:rsidRPr="0027430C">
        <w:rPr>
          <w:lang w:val="en-US"/>
        </w:rPr>
        <w:t xml:space="preserve"> –</w:t>
      </w:r>
      <w:r>
        <w:rPr>
          <w:b/>
          <w:bCs/>
          <w:lang w:val="en-US"/>
        </w:rPr>
        <w:t xml:space="preserve"> </w:t>
      </w:r>
      <w:r w:rsidRPr="00F13E18">
        <w:rPr>
          <w:lang w:val="en-US"/>
        </w:rPr>
        <w:t>Gave the community sector access to information gathered by the commission through updates on data reporting and other commission activities.</w:t>
      </w:r>
    </w:p>
    <w:p w14:paraId="70739EE4" w14:textId="77777777" w:rsidR="005277E0" w:rsidRPr="005277E0" w:rsidRDefault="00B80A01" w:rsidP="005277E0">
      <w:pPr>
        <w:rPr>
          <w:b/>
          <w:bCs/>
          <w:lang w:val="en-US"/>
        </w:rPr>
      </w:pPr>
      <w:r w:rsidRPr="00B80A01">
        <w:rPr>
          <w:b/>
          <w:bCs/>
          <w:lang w:val="en-US"/>
        </w:rPr>
        <w:t>Gave the commission insight into</w:t>
      </w:r>
      <w:r w:rsidR="005277E0">
        <w:rPr>
          <w:b/>
          <w:bCs/>
          <w:lang w:val="en-US"/>
        </w:rPr>
        <w:t xml:space="preserve"> </w:t>
      </w:r>
      <w:r w:rsidRPr="00B80A01">
        <w:rPr>
          <w:b/>
          <w:bCs/>
          <w:lang w:val="en-US"/>
        </w:rPr>
        <w:t>coronavirus experiences of consumers</w:t>
      </w:r>
      <w:r w:rsidR="005277E0" w:rsidRPr="000E7B3F">
        <w:rPr>
          <w:lang w:val="en-US"/>
        </w:rPr>
        <w:t xml:space="preserve"> – Gave the commission insights into the experiences of consumers during the coronavirus pandemic and informed our capacity to respond (for instance, utility relief grant scheme responses in energy reform).</w:t>
      </w:r>
    </w:p>
    <w:p w14:paraId="6D3690FB" w14:textId="535614C6" w:rsidR="00AC6CB0" w:rsidRPr="00AC6CB0" w:rsidRDefault="00AC6CB0" w:rsidP="00AC6CB0">
      <w:pPr>
        <w:rPr>
          <w:b/>
          <w:bCs/>
          <w:lang w:val="en-US"/>
        </w:rPr>
      </w:pPr>
      <w:r w:rsidRPr="00AC6CB0">
        <w:rPr>
          <w:b/>
          <w:bCs/>
          <w:lang w:val="en-US"/>
        </w:rPr>
        <w:t>Developed an understanding of coronavirus experiences of consumers</w:t>
      </w:r>
      <w:r w:rsidR="00DE3AEF">
        <w:rPr>
          <w:b/>
          <w:bCs/>
          <w:lang w:val="en-US"/>
        </w:rPr>
        <w:t xml:space="preserve"> – </w:t>
      </w:r>
      <w:r w:rsidR="00DE3AEF" w:rsidRPr="000B2B86">
        <w:rPr>
          <w:lang w:val="en-US"/>
        </w:rPr>
        <w:t>Helped us develop a contemporary understanding of the experiences of consumers and the community sector in the coronavirus environment.</w:t>
      </w:r>
    </w:p>
    <w:p w14:paraId="075FE69A" w14:textId="33D4E1DF" w:rsidR="00B80A01" w:rsidRDefault="00C72633" w:rsidP="00C90CFC">
      <w:pPr>
        <w:pStyle w:val="Heading1"/>
        <w:rPr>
          <w:lang w:val="en-US"/>
        </w:rPr>
      </w:pPr>
      <w:bookmarkStart w:id="81" w:name="_Toc58516872"/>
      <w:bookmarkStart w:id="82" w:name="_Toc58868914"/>
      <w:r w:rsidRPr="00C72633">
        <w:rPr>
          <w:lang w:val="en-US"/>
        </w:rPr>
        <w:lastRenderedPageBreak/>
        <w:t>Energy</w:t>
      </w:r>
      <w:bookmarkEnd w:id="81"/>
      <w:bookmarkEnd w:id="82"/>
    </w:p>
    <w:p w14:paraId="68C386F9" w14:textId="77777777" w:rsidR="00754030" w:rsidRPr="00754030" w:rsidRDefault="00754030" w:rsidP="00A11818">
      <w:r w:rsidRPr="00754030">
        <w:t xml:space="preserve">We license Victorian gas and electricity businesses. </w:t>
      </w:r>
    </w:p>
    <w:p w14:paraId="301DF30C" w14:textId="30A5A4D4" w:rsidR="00754030" w:rsidRPr="00754030" w:rsidRDefault="00754030" w:rsidP="00754030">
      <w:pPr>
        <w:rPr>
          <w:lang w:val="en-US"/>
        </w:rPr>
      </w:pPr>
      <w:r w:rsidRPr="00754030">
        <w:rPr>
          <w:lang w:val="en-US"/>
        </w:rPr>
        <w:t>We also publish codes and guidelines that regulated businesses must follow, and conduct reviews and inquiries to promote the long term interests of electricity and gas consumers. We publish regular reports on the performance of the energy market to keep the community informed and supported.</w:t>
      </w:r>
    </w:p>
    <w:p w14:paraId="0907C94E" w14:textId="77777777" w:rsidR="00831A69" w:rsidRDefault="00831A69" w:rsidP="002608EC">
      <w:pPr>
        <w:pStyle w:val="Heading2"/>
      </w:pPr>
      <w:bookmarkStart w:id="83" w:name="_Toc58516873"/>
      <w:bookmarkStart w:id="84" w:name="_Toc58868915"/>
      <w:r>
        <w:t>Our year in review</w:t>
      </w:r>
      <w:bookmarkEnd w:id="83"/>
      <w:bookmarkEnd w:id="84"/>
    </w:p>
    <w:p w14:paraId="64F105EC" w14:textId="77777777" w:rsidR="002A7D62" w:rsidRDefault="00F57D88" w:rsidP="002A7D62">
      <w:pPr>
        <w:pStyle w:val="Heading3"/>
      </w:pPr>
      <w:r w:rsidRPr="00F57D88">
        <w:t>We've implemented reforms to make contracts clearer and fairer and updated the electricity distribution code</w:t>
      </w:r>
    </w:p>
    <w:p w14:paraId="534857C7" w14:textId="53C26D89" w:rsidR="00F57D88" w:rsidRPr="00F57D88" w:rsidRDefault="00F57D88" w:rsidP="00907DB8">
      <w:pPr>
        <w:rPr>
          <w:lang w:val="en-US"/>
        </w:rPr>
      </w:pPr>
      <w:r w:rsidRPr="00F57D88">
        <w:rPr>
          <w:lang w:val="en-US"/>
        </w:rPr>
        <w:t xml:space="preserve">We are implementing a range of reforms to the retail and distribution rules to improve outcomes for customers. </w:t>
      </w:r>
    </w:p>
    <w:p w14:paraId="195C3C58" w14:textId="77777777" w:rsidR="00F57D88" w:rsidRPr="00F57D88" w:rsidRDefault="00F57D88" w:rsidP="00907DB8">
      <w:pPr>
        <w:rPr>
          <w:lang w:val="en-US"/>
        </w:rPr>
      </w:pPr>
      <w:r w:rsidRPr="00F57D88">
        <w:rPr>
          <w:lang w:val="en-US"/>
        </w:rPr>
        <w:t>From 1 July 2020, a suite of reforms came into place to ensure clear and fair contract periods, practices and variations are in effect. These changes include limiting price increases to once a year, capping pay-on-time discounts on new contracts so customers who miss a bill payment will not face a large increase in costs, and ensuring that benefits offered on new contracts last the entire duration of a contract.</w:t>
      </w:r>
    </w:p>
    <w:p w14:paraId="0283C7A7" w14:textId="47AA612B" w:rsidR="00F57D88" w:rsidRPr="00F57D88" w:rsidRDefault="00F57D88" w:rsidP="00907DB8">
      <w:pPr>
        <w:rPr>
          <w:lang w:val="en-US"/>
        </w:rPr>
      </w:pPr>
      <w:r w:rsidRPr="00F57D88">
        <w:rPr>
          <w:lang w:val="en-US"/>
        </w:rPr>
        <w:t>From 1 September 2020, all households and most business customers in embedded networks will benefit from a new maximum price, equal to the 2020 Victorian default offer prices. From 1 January 2021, the amount of time a customer can be back-billed for when they are not at fault will reduce from nine to four months.</w:t>
      </w:r>
    </w:p>
    <w:p w14:paraId="148EF051" w14:textId="77777777" w:rsidR="00F57D88" w:rsidRPr="00F57D88" w:rsidRDefault="00F57D88" w:rsidP="00907DB8">
      <w:pPr>
        <w:rPr>
          <w:lang w:val="en-US"/>
        </w:rPr>
      </w:pPr>
      <w:r w:rsidRPr="00F57D88">
        <w:rPr>
          <w:lang w:val="en-US"/>
        </w:rPr>
        <w:t>We have also strengthened protections for Victorian customers who require life support equipment and modernised technical standards applying to electricity distributors. We also progressed reforms to improve how electricity distributors communicate with customers about planned outages and how customers are recognised for low reliability.</w:t>
      </w:r>
    </w:p>
    <w:p w14:paraId="3BFFD7CE" w14:textId="77777777" w:rsidR="001C3B83" w:rsidRDefault="00F57D88" w:rsidP="001C3B83">
      <w:pPr>
        <w:pStyle w:val="Heading3"/>
      </w:pPr>
      <w:r w:rsidRPr="00F57D88">
        <w:t>We’ve taken more enforcement action than ever before</w:t>
      </w:r>
    </w:p>
    <w:p w14:paraId="60100152" w14:textId="5CA839E5" w:rsidR="00F57D88" w:rsidRPr="00F57D88" w:rsidRDefault="00F57D88" w:rsidP="00907DB8">
      <w:pPr>
        <w:rPr>
          <w:lang w:val="en-US"/>
        </w:rPr>
      </w:pPr>
      <w:r w:rsidRPr="00F57D88">
        <w:rPr>
          <w:lang w:val="en-US"/>
        </w:rPr>
        <w:t xml:space="preserve">We actively exercise our legislative powers to ensure compliance with the regulatory framework in the energy sector. </w:t>
      </w:r>
    </w:p>
    <w:p w14:paraId="610F9D40" w14:textId="45AFF8C3" w:rsidR="00F57D88" w:rsidRPr="00F57D88" w:rsidRDefault="00F57D88" w:rsidP="00907DB8">
      <w:pPr>
        <w:rPr>
          <w:lang w:val="en-US"/>
        </w:rPr>
      </w:pPr>
      <w:r w:rsidRPr="00F57D88">
        <w:rPr>
          <w:lang w:val="en-US"/>
        </w:rPr>
        <w:t xml:space="preserve">This includes using compulsory information gathering powers to complete detailed investigations, which may in turn lead to enforcement action. The commission has established its Enforcement Committee to oversee the quality and conduct of its investigative and enforcement functions. </w:t>
      </w:r>
    </w:p>
    <w:p w14:paraId="2F1080C2" w14:textId="52724C56" w:rsidR="00F57D88" w:rsidRPr="00F57D88" w:rsidRDefault="00F57D88" w:rsidP="00907DB8">
      <w:pPr>
        <w:rPr>
          <w:lang w:val="en-US"/>
        </w:rPr>
      </w:pPr>
      <w:r w:rsidRPr="00F57D88">
        <w:rPr>
          <w:lang w:val="en-US"/>
        </w:rPr>
        <w:t xml:space="preserve">We publish our compliance and enforcement priorities each year. In 2019–20, these priorities included overcharging, failure to obtain the explicit informed consent of consumers and wrongful disconnections. </w:t>
      </w:r>
    </w:p>
    <w:p w14:paraId="27286A85" w14:textId="60C0E8CF" w:rsidR="00F57D88" w:rsidRPr="00F57D88" w:rsidRDefault="00F57D88" w:rsidP="00907DB8">
      <w:pPr>
        <w:rPr>
          <w:lang w:val="en-US"/>
        </w:rPr>
      </w:pPr>
      <w:r w:rsidRPr="00F57D88">
        <w:rPr>
          <w:lang w:val="en-US"/>
        </w:rPr>
        <w:lastRenderedPageBreak/>
        <w:t>This year, we issued more than 150 energy industry penalty notices relating to misconduct by energy retailers in relation to these priority areas.</w:t>
      </w:r>
    </w:p>
    <w:p w14:paraId="01E40551" w14:textId="77777777" w:rsidR="0043702F" w:rsidRDefault="00F57D88" w:rsidP="0043702F">
      <w:pPr>
        <w:pStyle w:val="Heading3"/>
      </w:pPr>
      <w:r w:rsidRPr="00F57D88">
        <w:t>We’re supporting Victoria’s growing need for energy by issuing new energy licences</w:t>
      </w:r>
    </w:p>
    <w:p w14:paraId="7B5E7818" w14:textId="3A73A740" w:rsidR="00F57D88" w:rsidRPr="00F57D88" w:rsidRDefault="00F57D88" w:rsidP="00907DB8">
      <w:pPr>
        <w:rPr>
          <w:lang w:val="en-US"/>
        </w:rPr>
      </w:pPr>
      <w:r w:rsidRPr="00F57D88">
        <w:rPr>
          <w:lang w:val="en-US"/>
        </w:rPr>
        <w:t xml:space="preserve">Between 1 July 2019 to 30 June 2020, we issued 12 new energy licences. These included: </w:t>
      </w:r>
    </w:p>
    <w:p w14:paraId="72321C50" w14:textId="77777777" w:rsidR="00F57D88" w:rsidRPr="00F57D88" w:rsidRDefault="00F57D88" w:rsidP="005303CE">
      <w:pPr>
        <w:pStyle w:val="ListBullet"/>
        <w:rPr>
          <w:lang w:val="en-US"/>
        </w:rPr>
      </w:pPr>
      <w:r w:rsidRPr="00F57D88">
        <w:rPr>
          <w:lang w:val="en-US"/>
        </w:rPr>
        <w:t>six electricity generation licences</w:t>
      </w:r>
    </w:p>
    <w:p w14:paraId="077522FA" w14:textId="77777777" w:rsidR="00F57D88" w:rsidRPr="00F57D88" w:rsidRDefault="00F57D88" w:rsidP="005303CE">
      <w:pPr>
        <w:pStyle w:val="ListBullet"/>
        <w:rPr>
          <w:lang w:val="en-US"/>
        </w:rPr>
      </w:pPr>
      <w:r w:rsidRPr="00F57D88">
        <w:rPr>
          <w:lang w:val="en-US"/>
        </w:rPr>
        <w:t>two electricity retail licences</w:t>
      </w:r>
    </w:p>
    <w:p w14:paraId="33CB7250" w14:textId="77777777" w:rsidR="00F57D88" w:rsidRPr="00F57D88" w:rsidRDefault="00F57D88" w:rsidP="005303CE">
      <w:pPr>
        <w:pStyle w:val="ListBullet"/>
        <w:rPr>
          <w:lang w:val="en-US"/>
        </w:rPr>
      </w:pPr>
      <w:r w:rsidRPr="00F57D88">
        <w:rPr>
          <w:lang w:val="en-US"/>
        </w:rPr>
        <w:t>two gas retail licences</w:t>
      </w:r>
    </w:p>
    <w:p w14:paraId="1EED4852" w14:textId="77777777" w:rsidR="00F57D88" w:rsidRPr="00F57D88" w:rsidRDefault="00F57D88" w:rsidP="005303CE">
      <w:pPr>
        <w:pStyle w:val="ListBullet"/>
        <w:rPr>
          <w:lang w:val="en-US"/>
        </w:rPr>
      </w:pPr>
      <w:r w:rsidRPr="00F57D88">
        <w:rPr>
          <w:lang w:val="en-US"/>
        </w:rPr>
        <w:t xml:space="preserve">one electricity wholesale licence </w:t>
      </w:r>
    </w:p>
    <w:p w14:paraId="0FFC42CA" w14:textId="77777777" w:rsidR="00F57D88" w:rsidRPr="00F57D88" w:rsidRDefault="00F57D88" w:rsidP="005303CE">
      <w:pPr>
        <w:pStyle w:val="ListBullet"/>
        <w:rPr>
          <w:lang w:val="en-US"/>
        </w:rPr>
      </w:pPr>
      <w:r w:rsidRPr="00F57D88">
        <w:rPr>
          <w:lang w:val="en-US"/>
        </w:rPr>
        <w:t xml:space="preserve">one electricity transmission licence. </w:t>
      </w:r>
    </w:p>
    <w:p w14:paraId="5B9B006B" w14:textId="1F203343" w:rsidR="00F57D88" w:rsidRPr="00F57D88" w:rsidRDefault="00F57D88" w:rsidP="00907DB8">
      <w:pPr>
        <w:rPr>
          <w:lang w:val="en-US"/>
        </w:rPr>
      </w:pPr>
      <w:r w:rsidRPr="00F57D88">
        <w:rPr>
          <w:lang w:val="en-US"/>
        </w:rPr>
        <w:t>These additional licences mean in</w:t>
      </w:r>
      <w:r w:rsidR="005303CE">
        <w:rPr>
          <w:lang w:val="en-US"/>
        </w:rPr>
        <w:t xml:space="preserve"> </w:t>
      </w:r>
      <w:r w:rsidRPr="00F57D88">
        <w:rPr>
          <w:lang w:val="en-US"/>
        </w:rPr>
        <w:t xml:space="preserve">the future, Victorians will have access to an extra 690.1 MW of electricity capacity, and an increased choice of energy retailers. </w:t>
      </w:r>
    </w:p>
    <w:p w14:paraId="646BFC2F" w14:textId="774250AC" w:rsidR="00F57D88" w:rsidRPr="00F57D88" w:rsidRDefault="00F57D88" w:rsidP="00907DB8">
      <w:pPr>
        <w:rPr>
          <w:lang w:val="en-US"/>
        </w:rPr>
      </w:pPr>
      <w:r w:rsidRPr="00F57D88">
        <w:rPr>
          <w:lang w:val="en-US"/>
        </w:rPr>
        <w:t>We’re also supporting Victoria’s diversifying electricity production. Most of our licences this year were for renewable-based electricity production, including:</w:t>
      </w:r>
    </w:p>
    <w:p w14:paraId="1DB685D2" w14:textId="31256B41" w:rsidR="00F57D88" w:rsidRPr="00F57D88" w:rsidRDefault="00F57D88" w:rsidP="005303CE">
      <w:pPr>
        <w:pStyle w:val="ListBullet"/>
        <w:rPr>
          <w:lang w:val="en-US"/>
        </w:rPr>
      </w:pPr>
      <w:r w:rsidRPr="00F57D88">
        <w:rPr>
          <w:lang w:val="en-US"/>
        </w:rPr>
        <w:t>The Kiamal solar farm, which is the first major solar farm in Australia with a synchronous condenser to be licensed. It is a large and complex piece of machinery that will play a crucial role in strengthening and stabilising Victoria’s electricity grid.</w:t>
      </w:r>
      <w:r w:rsidR="00742C64">
        <w:rPr>
          <w:lang w:val="en-US"/>
        </w:rPr>
        <w:t xml:space="preserve"> </w:t>
      </w:r>
    </w:p>
    <w:p w14:paraId="7E388E98" w14:textId="77777777" w:rsidR="00F57D88" w:rsidRPr="00F57D88" w:rsidRDefault="00F57D88" w:rsidP="005303CE">
      <w:pPr>
        <w:pStyle w:val="ListBullet"/>
        <w:rPr>
          <w:lang w:val="en-US"/>
        </w:rPr>
      </w:pPr>
      <w:r w:rsidRPr="00F57D88">
        <w:rPr>
          <w:lang w:val="en-US"/>
        </w:rPr>
        <w:t xml:space="preserve">Dundonnell wind farm, one of the largest in Victoria at a total capacity of 336 MW, was licensed in 2020. When it is fully operational, it will deliver clean energy to approximately 245,000 homes. </w:t>
      </w:r>
    </w:p>
    <w:p w14:paraId="5AC35E18" w14:textId="0C9E7870" w:rsidR="00F57D88" w:rsidRDefault="00F57D88" w:rsidP="005303CE">
      <w:pPr>
        <w:pStyle w:val="ListBullet"/>
        <w:rPr>
          <w:lang w:val="en-US"/>
        </w:rPr>
      </w:pPr>
      <w:r w:rsidRPr="00F57D88">
        <w:rPr>
          <w:lang w:val="en-US"/>
        </w:rPr>
        <w:t xml:space="preserve">Two generation projects that will assist in achieving the Victorian Renewable Energy Target were licensed in 2019–20. </w:t>
      </w:r>
    </w:p>
    <w:p w14:paraId="6A71C194" w14:textId="57E1A3D5" w:rsidR="00317885" w:rsidRDefault="00317885" w:rsidP="009B402C">
      <w:pPr>
        <w:pStyle w:val="Heading2"/>
      </w:pPr>
      <w:bookmarkStart w:id="85" w:name="_Toc58516874"/>
      <w:bookmarkStart w:id="86" w:name="_Toc58868916"/>
      <w:r w:rsidRPr="00317885">
        <w:t>Progress report, 2019–20</w:t>
      </w:r>
      <w:bookmarkEnd w:id="85"/>
      <w:bookmarkEnd w:id="86"/>
    </w:p>
    <w:p w14:paraId="59C20CE4" w14:textId="6B16BEBA" w:rsidR="009E4D41" w:rsidRPr="009E4D41" w:rsidRDefault="009E4D41" w:rsidP="00AD4D9D">
      <w:pPr>
        <w:pStyle w:val="Heading3"/>
      </w:pPr>
      <w:r w:rsidRPr="009E4D41">
        <w:t>Objective: Retail reform</w:t>
      </w:r>
      <w:r w:rsidR="009E35E1">
        <w:t xml:space="preserve"> – Status: Complete</w:t>
      </w:r>
    </w:p>
    <w:p w14:paraId="55419A3B" w14:textId="77777777" w:rsidR="00531588" w:rsidRPr="00531588" w:rsidRDefault="00531588" w:rsidP="00531588">
      <w:pPr>
        <w:rPr>
          <w:lang w:val="en-US"/>
        </w:rPr>
      </w:pPr>
      <w:r w:rsidRPr="00531588">
        <w:rPr>
          <w:lang w:val="en-US"/>
        </w:rPr>
        <w:t>Promote customer engagement and trust in our market by creating new consumer entitlements in our energy codes.</w:t>
      </w:r>
    </w:p>
    <w:p w14:paraId="50C6B687" w14:textId="77777777" w:rsidR="00531588" w:rsidRPr="00531588" w:rsidRDefault="00531588" w:rsidP="001D79E3">
      <w:pPr>
        <w:pStyle w:val="Heading4"/>
      </w:pPr>
      <w:r w:rsidRPr="00531588">
        <w:t>Outputs</w:t>
      </w:r>
      <w:r w:rsidRPr="00531588">
        <w:tab/>
      </w:r>
    </w:p>
    <w:p w14:paraId="725544DD" w14:textId="77777777" w:rsidR="00531588" w:rsidRPr="00531588" w:rsidRDefault="00531588" w:rsidP="008D53C2">
      <w:pPr>
        <w:pStyle w:val="ListBullet"/>
        <w:rPr>
          <w:lang w:val="en-US"/>
        </w:rPr>
      </w:pPr>
      <w:r w:rsidRPr="00531588">
        <w:rPr>
          <w:lang w:val="en-US"/>
        </w:rPr>
        <w:t>Implementing recommendation on fairer contracts.</w:t>
      </w:r>
    </w:p>
    <w:p w14:paraId="4C3FBABC" w14:textId="77777777" w:rsidR="00531588" w:rsidRPr="00531588" w:rsidRDefault="00531588" w:rsidP="008D53C2">
      <w:pPr>
        <w:pStyle w:val="ListBullet"/>
        <w:rPr>
          <w:lang w:val="en-US"/>
        </w:rPr>
      </w:pPr>
      <w:r w:rsidRPr="00531588">
        <w:rPr>
          <w:lang w:val="en-US"/>
        </w:rPr>
        <w:t>Strengthening our life support rules.</w:t>
      </w:r>
    </w:p>
    <w:p w14:paraId="43EBA03A" w14:textId="77777777" w:rsidR="00531588" w:rsidRPr="00531588" w:rsidRDefault="00531588" w:rsidP="00AB5412">
      <w:pPr>
        <w:pStyle w:val="Heading4"/>
        <w:pageBreakBefore/>
      </w:pPr>
      <w:r w:rsidRPr="00531588">
        <w:lastRenderedPageBreak/>
        <w:t>Outcomes</w:t>
      </w:r>
    </w:p>
    <w:p w14:paraId="416EBA6B" w14:textId="77777777" w:rsidR="00531588" w:rsidRPr="00531588" w:rsidRDefault="00531588" w:rsidP="000B3D51">
      <w:pPr>
        <w:pStyle w:val="ListBullet"/>
        <w:rPr>
          <w:lang w:val="en-US"/>
        </w:rPr>
      </w:pPr>
      <w:r w:rsidRPr="00531588">
        <w:rPr>
          <w:lang w:val="en-US"/>
        </w:rPr>
        <w:t xml:space="preserve">The cost to customers of missing a bill has been capped since 1 July 2020 – meaning energy retailers are prevented from imposing excessive charges for missing a bill. </w:t>
      </w:r>
    </w:p>
    <w:p w14:paraId="4FF2838C" w14:textId="5808F2B7" w:rsidR="00531588" w:rsidRPr="00531588" w:rsidRDefault="00531588" w:rsidP="00517DC7">
      <w:pPr>
        <w:pStyle w:val="ListBullet"/>
        <w:rPr>
          <w:lang w:val="en-US"/>
        </w:rPr>
      </w:pPr>
      <w:r w:rsidRPr="00531588">
        <w:rPr>
          <w:lang w:val="en-US"/>
        </w:rPr>
        <w:t>Life support customers will receive more comprehensive information about their rights and the new processes to help ensure they receive protections when they</w:t>
      </w:r>
      <w:r w:rsidR="00742C64">
        <w:rPr>
          <w:lang w:val="en-US"/>
        </w:rPr>
        <w:t xml:space="preserve"> </w:t>
      </w:r>
      <w:r w:rsidRPr="00531588">
        <w:rPr>
          <w:lang w:val="en-US"/>
        </w:rPr>
        <w:t>need it.</w:t>
      </w:r>
    </w:p>
    <w:p w14:paraId="7935090D" w14:textId="25AD622F" w:rsidR="00531588" w:rsidRPr="00531588" w:rsidRDefault="00531588" w:rsidP="00517DC7">
      <w:pPr>
        <w:pStyle w:val="ListBullet"/>
        <w:rPr>
          <w:lang w:val="en-US"/>
        </w:rPr>
      </w:pPr>
      <w:r w:rsidRPr="00531588">
        <w:rPr>
          <w:lang w:val="en-US"/>
        </w:rPr>
        <w:t>More support will be available to some of Victoria’s most vulnerable customers.</w:t>
      </w:r>
    </w:p>
    <w:p w14:paraId="14B32168" w14:textId="0FCF53D9" w:rsidR="009E35E1" w:rsidRDefault="009E35E1" w:rsidP="0088443F">
      <w:pPr>
        <w:pStyle w:val="Heading3"/>
      </w:pPr>
      <w:r w:rsidRPr="009E35E1">
        <w:t>Objective: Compliance and enforcement capability</w:t>
      </w:r>
      <w:r w:rsidR="002939B5">
        <w:t xml:space="preserve"> – Status: On track</w:t>
      </w:r>
    </w:p>
    <w:p w14:paraId="340623BC" w14:textId="77777777" w:rsidR="00957C83" w:rsidRPr="00957C83" w:rsidRDefault="00957C83" w:rsidP="00957C83">
      <w:pPr>
        <w:rPr>
          <w:lang w:val="en-US"/>
        </w:rPr>
      </w:pPr>
      <w:r w:rsidRPr="00957C83">
        <w:rPr>
          <w:lang w:val="en-US"/>
        </w:rPr>
        <w:t>Improve the quality, timeliness and impact of our enforcement response.</w:t>
      </w:r>
    </w:p>
    <w:p w14:paraId="6A95B604" w14:textId="77777777" w:rsidR="00957C83" w:rsidRPr="00957C83" w:rsidRDefault="00957C83" w:rsidP="00A90934">
      <w:pPr>
        <w:pStyle w:val="Heading4"/>
      </w:pPr>
      <w:r w:rsidRPr="00957C83">
        <w:t>Outputs</w:t>
      </w:r>
      <w:r w:rsidRPr="00957C83">
        <w:tab/>
      </w:r>
    </w:p>
    <w:p w14:paraId="0C74A5AD" w14:textId="1E03015F" w:rsidR="00957C83" w:rsidRPr="00957C83" w:rsidRDefault="00957C83" w:rsidP="0022571C">
      <w:pPr>
        <w:pStyle w:val="ListBullet"/>
        <w:rPr>
          <w:lang w:val="en-US"/>
        </w:rPr>
      </w:pPr>
      <w:r w:rsidRPr="00957C83">
        <w:rPr>
          <w:lang w:val="en-US"/>
        </w:rPr>
        <w:t>Recruitment - engage skilled staff to support enforcement capability.</w:t>
      </w:r>
    </w:p>
    <w:p w14:paraId="720498BD" w14:textId="5FC09D1B" w:rsidR="00957C83" w:rsidRPr="00957C83" w:rsidRDefault="00957C83" w:rsidP="0022571C">
      <w:pPr>
        <w:pStyle w:val="ListBullet"/>
        <w:rPr>
          <w:lang w:val="en-US"/>
        </w:rPr>
      </w:pPr>
      <w:r w:rsidRPr="00957C83">
        <w:rPr>
          <w:lang w:val="en-US"/>
        </w:rPr>
        <w:t xml:space="preserve">Investigations training provided to staff. </w:t>
      </w:r>
    </w:p>
    <w:p w14:paraId="35648206" w14:textId="77777777" w:rsidR="00957C83" w:rsidRPr="00957C83" w:rsidRDefault="00957C83" w:rsidP="0022571C">
      <w:pPr>
        <w:pStyle w:val="ListBullet"/>
        <w:rPr>
          <w:lang w:val="en-US"/>
        </w:rPr>
      </w:pPr>
      <w:r w:rsidRPr="00957C83">
        <w:rPr>
          <w:lang w:val="en-US"/>
        </w:rPr>
        <w:t xml:space="preserve">Existing compliance processes reviewed. </w:t>
      </w:r>
    </w:p>
    <w:p w14:paraId="6BDCE14A" w14:textId="0D51BA55" w:rsidR="00957C83" w:rsidRPr="00957C83" w:rsidRDefault="00957C83" w:rsidP="0022571C">
      <w:pPr>
        <w:pStyle w:val="ListBullet"/>
        <w:rPr>
          <w:lang w:val="en-US"/>
        </w:rPr>
      </w:pPr>
      <w:r w:rsidRPr="00957C83">
        <w:rPr>
          <w:lang w:val="en-US"/>
        </w:rPr>
        <w:t xml:space="preserve">Compliance and enforcement committee created to improve the overall impact and response of the commission’s enforcement. </w:t>
      </w:r>
    </w:p>
    <w:p w14:paraId="13BBCE2B" w14:textId="77777777" w:rsidR="00957C83" w:rsidRPr="00957C83" w:rsidRDefault="00957C83" w:rsidP="00A90934">
      <w:pPr>
        <w:pStyle w:val="Heading4"/>
      </w:pPr>
      <w:r w:rsidRPr="00957C83">
        <w:t>Outcomes</w:t>
      </w:r>
    </w:p>
    <w:p w14:paraId="26E10BE2" w14:textId="77777777" w:rsidR="00957C83" w:rsidRPr="00957C83" w:rsidRDefault="00957C83" w:rsidP="0022571C">
      <w:pPr>
        <w:pStyle w:val="ListBullet"/>
        <w:rPr>
          <w:lang w:val="en-US"/>
        </w:rPr>
      </w:pPr>
      <w:r w:rsidRPr="00957C83">
        <w:rPr>
          <w:lang w:val="en-US"/>
        </w:rPr>
        <w:t>We engaged five new starters to support the enforcement capability.</w:t>
      </w:r>
    </w:p>
    <w:p w14:paraId="1FD063A8" w14:textId="2291A2C9" w:rsidR="00957C83" w:rsidRPr="00957C83" w:rsidRDefault="00957C83" w:rsidP="0022571C">
      <w:pPr>
        <w:pStyle w:val="ListBullet"/>
        <w:rPr>
          <w:lang w:val="en-US"/>
        </w:rPr>
      </w:pPr>
      <w:r w:rsidRPr="00957C83">
        <w:rPr>
          <w:lang w:val="en-US"/>
        </w:rPr>
        <w:t>We issued $2,080,000 in penalties in 2019–20, ensuring that energy companies work in the best interest of customers and uphold their rights.</w:t>
      </w:r>
    </w:p>
    <w:p w14:paraId="49598696" w14:textId="0D093AC9" w:rsidR="001E3BCD" w:rsidRPr="001E3BCD" w:rsidRDefault="001E3BCD" w:rsidP="001E3BCD">
      <w:pPr>
        <w:pStyle w:val="Heading3"/>
      </w:pPr>
      <w:r w:rsidRPr="001E3BCD">
        <w:t>Objective: Systems capability</w:t>
      </w:r>
      <w:r w:rsidR="001D6201">
        <w:t xml:space="preserve"> </w:t>
      </w:r>
      <w:r>
        <w:t>– Status: Complete</w:t>
      </w:r>
    </w:p>
    <w:p w14:paraId="27062183" w14:textId="6E112324" w:rsidR="001E3BCD" w:rsidRPr="001E3BCD" w:rsidRDefault="001E3BCD" w:rsidP="001E3BCD">
      <w:pPr>
        <w:rPr>
          <w:lang w:val="en-US"/>
        </w:rPr>
      </w:pPr>
      <w:r w:rsidRPr="001E3BCD">
        <w:rPr>
          <w:lang w:val="en-US"/>
        </w:rPr>
        <w:t>Routinely make operational decisions based on data about customer experience and market performance.</w:t>
      </w:r>
    </w:p>
    <w:p w14:paraId="31406B3E" w14:textId="43B0879B" w:rsidR="001E3BCD" w:rsidRPr="001E3BCD" w:rsidRDefault="001E3BCD" w:rsidP="00A90934">
      <w:pPr>
        <w:pStyle w:val="Heading4"/>
      </w:pPr>
      <w:r w:rsidRPr="001E3BCD">
        <w:t>Outputs</w:t>
      </w:r>
    </w:p>
    <w:p w14:paraId="0F5EFC66" w14:textId="77777777" w:rsidR="001E3BCD" w:rsidRPr="001E3BCD" w:rsidRDefault="001E3BCD" w:rsidP="00BC69CD">
      <w:pPr>
        <w:pStyle w:val="ListBullet"/>
      </w:pPr>
      <w:r w:rsidRPr="001E3BCD">
        <w:t>We have scoped ways to improve our systems to support our compliance, enforcement and monitoring activities.</w:t>
      </w:r>
    </w:p>
    <w:p w14:paraId="4A05847C" w14:textId="77777777" w:rsidR="001E3BCD" w:rsidRPr="001E3BCD" w:rsidRDefault="001E3BCD" w:rsidP="00BC69CD">
      <w:pPr>
        <w:pStyle w:val="ListBullet"/>
      </w:pPr>
      <w:r w:rsidRPr="001E3BCD">
        <w:t>We have updated our Memorandum of Understanding with Energy and Water Ombudsman (Victoria).</w:t>
      </w:r>
    </w:p>
    <w:p w14:paraId="50B86210" w14:textId="77777777" w:rsidR="001E3BCD" w:rsidRPr="001E3BCD" w:rsidRDefault="001E3BCD" w:rsidP="00A90934">
      <w:pPr>
        <w:pStyle w:val="Heading4"/>
      </w:pPr>
      <w:r w:rsidRPr="001E3BCD">
        <w:t>Outcomes</w:t>
      </w:r>
    </w:p>
    <w:p w14:paraId="4C96D18F" w14:textId="77777777" w:rsidR="001E3BCD" w:rsidRPr="001E3BCD" w:rsidRDefault="001E3BCD" w:rsidP="002F032C">
      <w:pPr>
        <w:pStyle w:val="ListBullet"/>
        <w:rPr>
          <w:lang w:val="en-US"/>
        </w:rPr>
      </w:pPr>
      <w:r w:rsidRPr="001E3BCD">
        <w:rPr>
          <w:lang w:val="en-US"/>
        </w:rPr>
        <w:t>Improved ways to monitor licensees and the information provided to us to inform our actions.</w:t>
      </w:r>
    </w:p>
    <w:p w14:paraId="138CD3A3" w14:textId="50046D56" w:rsidR="00707DA2" w:rsidRPr="00707DA2" w:rsidRDefault="00707DA2" w:rsidP="004E6070">
      <w:pPr>
        <w:pStyle w:val="Heading3"/>
      </w:pPr>
      <w:r w:rsidRPr="00707DA2">
        <w:t>Objective: Distribution reform</w:t>
      </w:r>
      <w:r w:rsidR="00A9060C">
        <w:t xml:space="preserve"> – Status: </w:t>
      </w:r>
      <w:r w:rsidR="00B70E53">
        <w:t>On track</w:t>
      </w:r>
    </w:p>
    <w:p w14:paraId="24060920" w14:textId="77777777" w:rsidR="00707DA2" w:rsidRPr="00707DA2" w:rsidRDefault="00707DA2" w:rsidP="00707DA2">
      <w:pPr>
        <w:rPr>
          <w:lang w:val="en-US"/>
        </w:rPr>
      </w:pPr>
      <w:r w:rsidRPr="00707DA2">
        <w:rPr>
          <w:lang w:val="en-US"/>
        </w:rPr>
        <w:t>Help customers benefit from new energy technologies and innovative service models by changing our distribution rules.</w:t>
      </w:r>
    </w:p>
    <w:p w14:paraId="1698C66D" w14:textId="189E258B" w:rsidR="00707DA2" w:rsidRPr="00707DA2" w:rsidRDefault="00707DA2" w:rsidP="00AB5412">
      <w:pPr>
        <w:pStyle w:val="Heading4"/>
        <w:pageBreakBefore/>
      </w:pPr>
      <w:r w:rsidRPr="00707DA2">
        <w:lastRenderedPageBreak/>
        <w:t>Outputs</w:t>
      </w:r>
    </w:p>
    <w:p w14:paraId="7E01071B" w14:textId="3C47558A" w:rsidR="00707DA2" w:rsidRPr="00707DA2" w:rsidRDefault="00707DA2" w:rsidP="00A333E8">
      <w:pPr>
        <w:pStyle w:val="ListBullet"/>
        <w:rPr>
          <w:lang w:val="en-US"/>
        </w:rPr>
      </w:pPr>
      <w:r w:rsidRPr="00707DA2">
        <w:rPr>
          <w:lang w:val="en-US"/>
        </w:rPr>
        <w:t xml:space="preserve">New technical standards as part of the Electricity Distribution Code. </w:t>
      </w:r>
    </w:p>
    <w:p w14:paraId="087A89E7" w14:textId="2FEEEF1D" w:rsidR="00707DA2" w:rsidRPr="00707DA2" w:rsidRDefault="00707DA2" w:rsidP="00A333E8">
      <w:pPr>
        <w:pStyle w:val="ListBullet"/>
        <w:rPr>
          <w:lang w:val="en-US"/>
        </w:rPr>
      </w:pPr>
      <w:r w:rsidRPr="00707DA2">
        <w:rPr>
          <w:lang w:val="en-US"/>
        </w:rPr>
        <w:t>We are consulting on proposed changes to improve customer service standards when it comes to the distribution of electricity.</w:t>
      </w:r>
    </w:p>
    <w:p w14:paraId="60091664" w14:textId="77777777" w:rsidR="00707DA2" w:rsidRPr="00707DA2" w:rsidRDefault="00707DA2" w:rsidP="00A90934">
      <w:pPr>
        <w:pStyle w:val="Heading4"/>
      </w:pPr>
      <w:r w:rsidRPr="00707DA2">
        <w:t>Outcomes</w:t>
      </w:r>
    </w:p>
    <w:p w14:paraId="57ACF25D" w14:textId="60C04E6F" w:rsidR="00707DA2" w:rsidRPr="00707DA2" w:rsidRDefault="00707DA2" w:rsidP="009768E2">
      <w:pPr>
        <w:pStyle w:val="ListBullet"/>
        <w:rPr>
          <w:lang w:val="en-US"/>
        </w:rPr>
      </w:pPr>
      <w:r w:rsidRPr="00707DA2">
        <w:rPr>
          <w:lang w:val="en-US"/>
        </w:rPr>
        <w:t xml:space="preserve">The technical standards of the energy distribution code reflected past technologies, by updating the technical standards, we are enabling new technologies as choices for customers (like solar generators and batteries) as they connect with the network. </w:t>
      </w:r>
    </w:p>
    <w:p w14:paraId="367F06AD" w14:textId="015D10E1" w:rsidR="0064513B" w:rsidRDefault="00707DA2" w:rsidP="009768E2">
      <w:pPr>
        <w:pStyle w:val="ListBullet"/>
        <w:rPr>
          <w:lang w:val="en-US"/>
        </w:rPr>
      </w:pPr>
      <w:r w:rsidRPr="00707DA2">
        <w:rPr>
          <w:lang w:val="en-US"/>
        </w:rPr>
        <w:t>Our audit program focused on customer entitlements to ensure Victorians get fairer outcomes in the energy market.</w:t>
      </w:r>
    </w:p>
    <w:p w14:paraId="5389D1B8" w14:textId="56229BFF" w:rsidR="00707DA2" w:rsidRPr="00707DA2" w:rsidRDefault="00707DA2" w:rsidP="004E6070">
      <w:pPr>
        <w:pStyle w:val="Heading3"/>
      </w:pPr>
      <w:r w:rsidRPr="00707DA2">
        <w:t>Objective: Licensing process reform – financial viability panel</w:t>
      </w:r>
      <w:r w:rsidR="00A9060C">
        <w:t xml:space="preserve"> – Status: Complete</w:t>
      </w:r>
    </w:p>
    <w:p w14:paraId="0995F5F1" w14:textId="3F0FFA72" w:rsidR="00707DA2" w:rsidRPr="00707DA2" w:rsidRDefault="00707DA2" w:rsidP="00707DA2">
      <w:pPr>
        <w:rPr>
          <w:lang w:val="en-US"/>
        </w:rPr>
      </w:pPr>
      <w:r w:rsidRPr="00707DA2">
        <w:rPr>
          <w:lang w:val="en-US"/>
        </w:rPr>
        <w:t>Improve efficiency and quality of our application process by establishing a financial</w:t>
      </w:r>
      <w:r w:rsidR="00742C64">
        <w:rPr>
          <w:lang w:val="en-US"/>
        </w:rPr>
        <w:t xml:space="preserve"> </w:t>
      </w:r>
      <w:r w:rsidRPr="00707DA2">
        <w:rPr>
          <w:lang w:val="en-US"/>
        </w:rPr>
        <w:t>viability panel.</w:t>
      </w:r>
    </w:p>
    <w:p w14:paraId="5908E4AF" w14:textId="4E46FE61" w:rsidR="00707DA2" w:rsidRPr="00707DA2" w:rsidRDefault="00707DA2" w:rsidP="00A90934">
      <w:pPr>
        <w:pStyle w:val="Heading4"/>
      </w:pPr>
      <w:r w:rsidRPr="00707DA2">
        <w:t>Outputs</w:t>
      </w:r>
    </w:p>
    <w:p w14:paraId="4539E803" w14:textId="77777777" w:rsidR="00707DA2" w:rsidRPr="00707DA2" w:rsidRDefault="00707DA2" w:rsidP="00032F6B">
      <w:pPr>
        <w:pStyle w:val="ListBullet"/>
        <w:rPr>
          <w:lang w:val="en-US"/>
        </w:rPr>
      </w:pPr>
      <w:r w:rsidRPr="00707DA2">
        <w:rPr>
          <w:lang w:val="en-US"/>
        </w:rPr>
        <w:t xml:space="preserve">Reviewed our licensing process. </w:t>
      </w:r>
    </w:p>
    <w:p w14:paraId="59869E25" w14:textId="5C80FBD6" w:rsidR="00707DA2" w:rsidRPr="00707DA2" w:rsidRDefault="00707DA2" w:rsidP="00032F6B">
      <w:pPr>
        <w:pStyle w:val="ListBullet"/>
        <w:rPr>
          <w:lang w:val="en-US"/>
        </w:rPr>
      </w:pPr>
      <w:r w:rsidRPr="00707DA2">
        <w:rPr>
          <w:lang w:val="en-US"/>
        </w:rPr>
        <w:t xml:space="preserve">Revised and documented processes by August 2020. </w:t>
      </w:r>
    </w:p>
    <w:p w14:paraId="1C6DD03A" w14:textId="77777777" w:rsidR="00707DA2" w:rsidRPr="00707DA2" w:rsidRDefault="00707DA2" w:rsidP="00A90934">
      <w:pPr>
        <w:pStyle w:val="Heading4"/>
      </w:pPr>
      <w:r w:rsidRPr="00707DA2">
        <w:t>Outcomes</w:t>
      </w:r>
    </w:p>
    <w:p w14:paraId="3BDA124B" w14:textId="581ECE03" w:rsidR="00707DA2" w:rsidRPr="00707DA2" w:rsidRDefault="00707DA2" w:rsidP="00032F6B">
      <w:pPr>
        <w:pStyle w:val="ListBullet"/>
        <w:rPr>
          <w:lang w:val="en-US"/>
        </w:rPr>
      </w:pPr>
      <w:r w:rsidRPr="00707DA2">
        <w:rPr>
          <w:lang w:val="en-US"/>
        </w:rPr>
        <w:t xml:space="preserve">New processes make licensing more streamlined and easier to understand. </w:t>
      </w:r>
    </w:p>
    <w:p w14:paraId="2CB90079" w14:textId="5BAAD97A" w:rsidR="00707DA2" w:rsidRPr="00707DA2" w:rsidRDefault="00707DA2" w:rsidP="004E6070">
      <w:pPr>
        <w:pStyle w:val="Heading3"/>
      </w:pPr>
      <w:r w:rsidRPr="00707DA2">
        <w:t>Objective: Monitoring and reporting of the energy market</w:t>
      </w:r>
      <w:r w:rsidR="00B70E53">
        <w:t xml:space="preserve"> – </w:t>
      </w:r>
      <w:r w:rsidR="00E859C4">
        <w:t xml:space="preserve">Status: </w:t>
      </w:r>
      <w:r w:rsidR="00B70E53">
        <w:t>Ongoing</w:t>
      </w:r>
    </w:p>
    <w:p w14:paraId="01BDBFF2" w14:textId="77777777" w:rsidR="00707DA2" w:rsidRPr="00707DA2" w:rsidRDefault="00707DA2" w:rsidP="00707DA2">
      <w:pPr>
        <w:rPr>
          <w:lang w:val="en-US"/>
        </w:rPr>
      </w:pPr>
      <w:r w:rsidRPr="00707DA2">
        <w:rPr>
          <w:lang w:val="en-US"/>
        </w:rPr>
        <w:t>Regularly report on the performance of the market to support improved industry performance, better customer decisions, and informed government policy.</w:t>
      </w:r>
    </w:p>
    <w:p w14:paraId="67796ADF" w14:textId="2455F5CB" w:rsidR="00707DA2" w:rsidRPr="00707DA2" w:rsidRDefault="00707DA2" w:rsidP="00A90934">
      <w:pPr>
        <w:pStyle w:val="Heading4"/>
      </w:pPr>
      <w:r w:rsidRPr="00707DA2">
        <w:t>Outputs</w:t>
      </w:r>
    </w:p>
    <w:p w14:paraId="3805E38D" w14:textId="3D22FA0D" w:rsidR="00707DA2" w:rsidRPr="00707DA2" w:rsidRDefault="00707DA2" w:rsidP="00032F6B">
      <w:pPr>
        <w:pStyle w:val="ListBullet"/>
        <w:rPr>
          <w:lang w:val="en-US"/>
        </w:rPr>
      </w:pPr>
      <w:r w:rsidRPr="00707DA2">
        <w:rPr>
          <w:lang w:val="en-US"/>
        </w:rPr>
        <w:t>We published three Victorian energy market updates (November and March 2019 and June 2020) and one Victorian Energy Market Report (October 2019).</w:t>
      </w:r>
      <w:r w:rsidR="00742C64">
        <w:rPr>
          <w:lang w:val="en-US"/>
        </w:rPr>
        <w:t xml:space="preserve"> </w:t>
      </w:r>
    </w:p>
    <w:p w14:paraId="54F77056" w14:textId="77777777" w:rsidR="00707DA2" w:rsidRPr="00707DA2" w:rsidRDefault="00707DA2" w:rsidP="00032F6B">
      <w:pPr>
        <w:pStyle w:val="ListBullet"/>
        <w:rPr>
          <w:lang w:val="en-US"/>
        </w:rPr>
      </w:pPr>
      <w:r w:rsidRPr="00707DA2">
        <w:rPr>
          <w:lang w:val="en-US"/>
        </w:rPr>
        <w:t>We updated the compliance and performance reporting guideline.</w:t>
      </w:r>
    </w:p>
    <w:p w14:paraId="339D8476" w14:textId="77777777" w:rsidR="00707DA2" w:rsidRPr="00707DA2" w:rsidRDefault="00707DA2" w:rsidP="00032F6B">
      <w:pPr>
        <w:pStyle w:val="ListBullet"/>
        <w:rPr>
          <w:lang w:val="en-US"/>
        </w:rPr>
      </w:pPr>
      <w:r w:rsidRPr="00707DA2">
        <w:rPr>
          <w:lang w:val="en-US"/>
        </w:rPr>
        <w:t>We completed the final approach paper for the 2021 competitiveness review.</w:t>
      </w:r>
    </w:p>
    <w:p w14:paraId="3CEF67F4" w14:textId="77777777" w:rsidR="00707DA2" w:rsidRPr="00707DA2" w:rsidRDefault="00707DA2" w:rsidP="00A90934">
      <w:pPr>
        <w:pStyle w:val="Heading4"/>
      </w:pPr>
      <w:r w:rsidRPr="00707DA2">
        <w:t>Outcomes</w:t>
      </w:r>
    </w:p>
    <w:p w14:paraId="4773C140" w14:textId="77777777" w:rsidR="00707DA2" w:rsidRPr="00707DA2" w:rsidRDefault="00707DA2" w:rsidP="00032F6B">
      <w:pPr>
        <w:pStyle w:val="ListBullet"/>
        <w:rPr>
          <w:lang w:val="en-US"/>
        </w:rPr>
      </w:pPr>
      <w:r w:rsidRPr="00707DA2">
        <w:rPr>
          <w:lang w:val="en-US"/>
        </w:rPr>
        <w:t xml:space="preserve">Provide consumers with easy access to performance information about their retailer and distributor – empowering them to make more informed choices about their electricity and gas providers. </w:t>
      </w:r>
    </w:p>
    <w:p w14:paraId="30DFABA1" w14:textId="18AEDC55" w:rsidR="00707DA2" w:rsidRDefault="00707DA2" w:rsidP="00032F6B">
      <w:pPr>
        <w:pStyle w:val="ListBullet"/>
        <w:rPr>
          <w:lang w:val="en-US"/>
        </w:rPr>
      </w:pPr>
      <w:r w:rsidRPr="00707DA2">
        <w:rPr>
          <w:lang w:val="en-US"/>
        </w:rPr>
        <w:t>Ensure the energy industry designs processes and programs that comply with key regulatory focus areas.</w:t>
      </w:r>
    </w:p>
    <w:p w14:paraId="4F7F182E" w14:textId="49AB3255" w:rsidR="00707DA2" w:rsidRPr="00707DA2" w:rsidRDefault="00707DA2" w:rsidP="004E6070">
      <w:pPr>
        <w:pStyle w:val="Heading3"/>
      </w:pPr>
      <w:r w:rsidRPr="00707DA2">
        <w:lastRenderedPageBreak/>
        <w:t>Objective: Embedded networks – outreach and independent review</w:t>
      </w:r>
      <w:r w:rsidR="00B70E53">
        <w:t xml:space="preserve"> – </w:t>
      </w:r>
      <w:r w:rsidR="0018782A">
        <w:t xml:space="preserve">Status: </w:t>
      </w:r>
      <w:r w:rsidR="00B70E53">
        <w:t>Ongoing</w:t>
      </w:r>
    </w:p>
    <w:p w14:paraId="693F2BA5" w14:textId="77777777" w:rsidR="00707DA2" w:rsidRPr="00707DA2" w:rsidRDefault="00707DA2" w:rsidP="00A24D6B">
      <w:pPr>
        <w:pStyle w:val="ListBullet"/>
        <w:rPr>
          <w:lang w:val="en-US"/>
        </w:rPr>
      </w:pPr>
      <w:r w:rsidRPr="00707DA2">
        <w:rPr>
          <w:lang w:val="en-US"/>
        </w:rPr>
        <w:t>Help exempt sellers to understand their obligations to better serve their customers.</w:t>
      </w:r>
    </w:p>
    <w:p w14:paraId="377A3926" w14:textId="77777777" w:rsidR="00707DA2" w:rsidRPr="00707DA2" w:rsidRDefault="00707DA2" w:rsidP="00A24D6B">
      <w:pPr>
        <w:pStyle w:val="ListBullet"/>
        <w:rPr>
          <w:lang w:val="en-US"/>
        </w:rPr>
      </w:pPr>
      <w:r w:rsidRPr="00707DA2">
        <w:rPr>
          <w:lang w:val="en-US"/>
        </w:rPr>
        <w:t>Identify risks and solutions with government to strengthen the regulation of embedded networks.</w:t>
      </w:r>
    </w:p>
    <w:p w14:paraId="66EF4955" w14:textId="758AE260" w:rsidR="00707DA2" w:rsidRPr="00707DA2" w:rsidRDefault="00707DA2" w:rsidP="00A90934">
      <w:pPr>
        <w:pStyle w:val="Heading4"/>
      </w:pPr>
      <w:r w:rsidRPr="00707DA2">
        <w:t>Outputs</w:t>
      </w:r>
    </w:p>
    <w:p w14:paraId="04DD3C9E" w14:textId="7BD1FADE" w:rsidR="00707DA2" w:rsidRPr="00707DA2" w:rsidRDefault="00707DA2" w:rsidP="00521E2E">
      <w:pPr>
        <w:pStyle w:val="ListBullet"/>
        <w:rPr>
          <w:lang w:val="en-US"/>
        </w:rPr>
      </w:pPr>
      <w:r w:rsidRPr="00707DA2">
        <w:rPr>
          <w:lang w:val="en-US"/>
        </w:rPr>
        <w:t>We had an independent review to provide relevant and timely information into review of embedded networks.</w:t>
      </w:r>
    </w:p>
    <w:p w14:paraId="366B1ABE" w14:textId="77777777" w:rsidR="00707DA2" w:rsidRPr="00707DA2" w:rsidRDefault="00707DA2" w:rsidP="00C12F1F">
      <w:pPr>
        <w:pStyle w:val="ListBullet"/>
        <w:rPr>
          <w:lang w:val="en-US"/>
        </w:rPr>
      </w:pPr>
      <w:r w:rsidRPr="00707DA2">
        <w:rPr>
          <w:lang w:val="en-US"/>
        </w:rPr>
        <w:t>Provided advice to government on proposed options to reform embedded seller’s framework.</w:t>
      </w:r>
    </w:p>
    <w:p w14:paraId="45EDBE58" w14:textId="77777777" w:rsidR="00707DA2" w:rsidRPr="00707DA2" w:rsidRDefault="00707DA2" w:rsidP="00C12F1F">
      <w:pPr>
        <w:pStyle w:val="ListBullet"/>
        <w:rPr>
          <w:lang w:val="en-US"/>
        </w:rPr>
      </w:pPr>
      <w:r w:rsidRPr="00707DA2">
        <w:rPr>
          <w:lang w:val="en-US"/>
        </w:rPr>
        <w:t>Developed a mailout to reach embedded network customers.</w:t>
      </w:r>
    </w:p>
    <w:p w14:paraId="4CAC0F35" w14:textId="59E0D27C" w:rsidR="00707DA2" w:rsidRPr="00707DA2" w:rsidRDefault="00707DA2" w:rsidP="00C12F1F">
      <w:pPr>
        <w:pStyle w:val="ListBullet"/>
        <w:rPr>
          <w:lang w:val="en-US"/>
        </w:rPr>
      </w:pPr>
      <w:r w:rsidRPr="00707DA2">
        <w:rPr>
          <w:lang w:val="en-US"/>
        </w:rPr>
        <w:t>This work will continue into 2020–21.</w:t>
      </w:r>
    </w:p>
    <w:p w14:paraId="7FD04AE7" w14:textId="77777777" w:rsidR="00707DA2" w:rsidRPr="00707DA2" w:rsidRDefault="00707DA2" w:rsidP="00A90934">
      <w:pPr>
        <w:pStyle w:val="Heading4"/>
      </w:pPr>
      <w:r w:rsidRPr="00707DA2">
        <w:t>Outcomes</w:t>
      </w:r>
    </w:p>
    <w:p w14:paraId="74D67A46" w14:textId="77777777" w:rsidR="00707DA2" w:rsidRPr="00707DA2" w:rsidRDefault="00707DA2" w:rsidP="00C12F1F">
      <w:pPr>
        <w:pStyle w:val="ListBullet"/>
        <w:rPr>
          <w:lang w:val="en-US"/>
        </w:rPr>
      </w:pPr>
      <w:r w:rsidRPr="00707DA2">
        <w:rPr>
          <w:lang w:val="en-US"/>
        </w:rPr>
        <w:t>Work will continue into 2020–21, with our embedded networks campaign that will aim to inform consumers of their rights and remind operators of their obligations.</w:t>
      </w:r>
    </w:p>
    <w:p w14:paraId="4F0D634D" w14:textId="77777777" w:rsidR="00707DA2" w:rsidRPr="00707DA2" w:rsidRDefault="00707DA2" w:rsidP="0013561B">
      <w:pPr>
        <w:pStyle w:val="Heading2"/>
      </w:pPr>
      <w:bookmarkStart w:id="87" w:name="_Toc58516875"/>
      <w:bookmarkStart w:id="88" w:name="_Toc58868917"/>
      <w:r w:rsidRPr="00707DA2">
        <w:t>Measuring our success in 2020–21</w:t>
      </w:r>
      <w:bookmarkEnd w:id="87"/>
      <w:bookmarkEnd w:id="88"/>
    </w:p>
    <w:tbl>
      <w:tblPr>
        <w:tblStyle w:val="GridTable1Light"/>
        <w:tblW w:w="9658" w:type="dxa"/>
        <w:tblLayout w:type="fixed"/>
        <w:tblLook w:val="0020" w:firstRow="1" w:lastRow="0" w:firstColumn="0" w:lastColumn="0" w:noHBand="0" w:noVBand="0"/>
      </w:tblPr>
      <w:tblGrid>
        <w:gridCol w:w="1701"/>
        <w:gridCol w:w="1867"/>
        <w:gridCol w:w="2839"/>
        <w:gridCol w:w="3251"/>
      </w:tblGrid>
      <w:tr w:rsidR="00DF49E7" w:rsidRPr="00DF49E7" w14:paraId="5B60B582" w14:textId="77777777" w:rsidTr="00D835B8">
        <w:trPr>
          <w:cnfStyle w:val="100000000000" w:firstRow="1" w:lastRow="0" w:firstColumn="0" w:lastColumn="0" w:oddVBand="0" w:evenVBand="0" w:oddHBand="0" w:evenHBand="0" w:firstRowFirstColumn="0" w:firstRowLastColumn="0" w:lastRowFirstColumn="0" w:lastRowLastColumn="0"/>
          <w:trHeight w:val="725"/>
        </w:trPr>
        <w:tc>
          <w:tcPr>
            <w:tcW w:w="1701" w:type="dxa"/>
          </w:tcPr>
          <w:p w14:paraId="45EB3E7F" w14:textId="77777777" w:rsidR="00DF49E7" w:rsidRPr="00DF49E7" w:rsidRDefault="00DF49E7" w:rsidP="00DF49E7">
            <w:pPr>
              <w:rPr>
                <w:b w:val="0"/>
                <w:bCs w:val="0"/>
                <w:lang w:val="en-US"/>
              </w:rPr>
            </w:pPr>
            <w:r w:rsidRPr="00DF49E7">
              <w:rPr>
                <w:lang w:val="en-US"/>
              </w:rPr>
              <w:t xml:space="preserve">Strategy Objective </w:t>
            </w:r>
          </w:p>
        </w:tc>
        <w:tc>
          <w:tcPr>
            <w:tcW w:w="1867" w:type="dxa"/>
          </w:tcPr>
          <w:p w14:paraId="6CC968B9" w14:textId="77777777" w:rsidR="00DF49E7" w:rsidRPr="00DF49E7" w:rsidRDefault="00DF49E7" w:rsidP="00DF49E7">
            <w:pPr>
              <w:rPr>
                <w:b w:val="0"/>
                <w:bCs w:val="0"/>
                <w:lang w:val="en-US"/>
              </w:rPr>
            </w:pPr>
            <w:r w:rsidRPr="00DF49E7">
              <w:rPr>
                <w:lang w:val="en-US"/>
              </w:rPr>
              <w:t>Objective</w:t>
            </w:r>
          </w:p>
        </w:tc>
        <w:tc>
          <w:tcPr>
            <w:tcW w:w="2839" w:type="dxa"/>
          </w:tcPr>
          <w:p w14:paraId="05C37234" w14:textId="1AD940FF" w:rsidR="00DF49E7" w:rsidRPr="00DF49E7" w:rsidRDefault="00DF49E7" w:rsidP="00DF49E7">
            <w:pPr>
              <w:rPr>
                <w:b w:val="0"/>
                <w:bCs w:val="0"/>
                <w:lang w:val="en-US"/>
              </w:rPr>
            </w:pPr>
            <w:r w:rsidRPr="00DF49E7">
              <w:rPr>
                <w:lang w:val="en-US"/>
              </w:rPr>
              <w:t>What outputs do we intend to produce?</w:t>
            </w:r>
          </w:p>
        </w:tc>
        <w:tc>
          <w:tcPr>
            <w:tcW w:w="3251" w:type="dxa"/>
          </w:tcPr>
          <w:p w14:paraId="3600E512" w14:textId="514082F0" w:rsidR="00DF49E7" w:rsidRPr="00DF49E7" w:rsidRDefault="00DF49E7" w:rsidP="00DF49E7">
            <w:pPr>
              <w:rPr>
                <w:b w:val="0"/>
                <w:bCs w:val="0"/>
                <w:lang w:val="en-US"/>
              </w:rPr>
            </w:pPr>
            <w:r w:rsidRPr="00DF49E7">
              <w:rPr>
                <w:lang w:val="en-US"/>
              </w:rPr>
              <w:t>What outcomes do we intend to achieve?</w:t>
            </w:r>
          </w:p>
        </w:tc>
      </w:tr>
      <w:tr w:rsidR="00DF49E7" w:rsidRPr="00DF49E7" w14:paraId="27FDF294" w14:textId="77777777" w:rsidTr="00D835B8">
        <w:trPr>
          <w:trHeight w:val="1348"/>
        </w:trPr>
        <w:tc>
          <w:tcPr>
            <w:tcW w:w="1701" w:type="dxa"/>
          </w:tcPr>
          <w:p w14:paraId="2820317E" w14:textId="77777777" w:rsidR="00DF49E7" w:rsidRPr="00DF49E7" w:rsidRDefault="00DF49E7" w:rsidP="00DF49E7">
            <w:pPr>
              <w:rPr>
                <w:lang w:val="en-US"/>
              </w:rPr>
            </w:pPr>
            <w:r w:rsidRPr="00DF49E7">
              <w:rPr>
                <w:lang w:val="en-US"/>
              </w:rPr>
              <w:t>Objective 1</w:t>
            </w:r>
          </w:p>
        </w:tc>
        <w:tc>
          <w:tcPr>
            <w:tcW w:w="1867" w:type="dxa"/>
          </w:tcPr>
          <w:p w14:paraId="76176C83" w14:textId="79E9F675" w:rsidR="00DF49E7" w:rsidRPr="00DF49E7" w:rsidRDefault="00DF49E7" w:rsidP="00DF49E7">
            <w:pPr>
              <w:rPr>
                <w:lang w:val="en-US"/>
              </w:rPr>
            </w:pPr>
            <w:r w:rsidRPr="00DF49E7">
              <w:rPr>
                <w:lang w:val="en-US"/>
              </w:rPr>
              <w:t>Upgrade our</w:t>
            </w:r>
            <w:r w:rsidR="00742C64">
              <w:rPr>
                <w:lang w:val="en-US"/>
              </w:rPr>
              <w:t xml:space="preserve"> </w:t>
            </w:r>
            <w:r w:rsidRPr="00DF49E7">
              <w:rPr>
                <w:lang w:val="en-US"/>
              </w:rPr>
              <w:t>supporting systems</w:t>
            </w:r>
          </w:p>
        </w:tc>
        <w:tc>
          <w:tcPr>
            <w:tcW w:w="2839" w:type="dxa"/>
          </w:tcPr>
          <w:p w14:paraId="7BAAD133" w14:textId="77777777" w:rsidR="00DF49E7" w:rsidRPr="00DF49E7" w:rsidRDefault="00DF49E7" w:rsidP="00DF49E7">
            <w:pPr>
              <w:rPr>
                <w:lang w:val="en-US"/>
              </w:rPr>
            </w:pPr>
            <w:r w:rsidRPr="00DF49E7">
              <w:rPr>
                <w:lang w:val="en-US"/>
              </w:rPr>
              <w:t xml:space="preserve">To deliver enhancements for our case management system (known as CRISP) and improve our data handling capability. </w:t>
            </w:r>
          </w:p>
        </w:tc>
        <w:tc>
          <w:tcPr>
            <w:tcW w:w="3251" w:type="dxa"/>
          </w:tcPr>
          <w:p w14:paraId="63289C38" w14:textId="560BBA77" w:rsidR="00DF49E7" w:rsidRPr="00DF49E7" w:rsidRDefault="00DF49E7" w:rsidP="00DF49E7">
            <w:pPr>
              <w:rPr>
                <w:lang w:val="en-US"/>
              </w:rPr>
            </w:pPr>
            <w:r w:rsidRPr="00DF49E7">
              <w:rPr>
                <w:lang w:val="en-US"/>
              </w:rPr>
              <w:t>To provide organisational and user benefits for our compliance, enforcement, licensing, communications and our intelligence functions.</w:t>
            </w:r>
          </w:p>
        </w:tc>
      </w:tr>
    </w:tbl>
    <w:p w14:paraId="7F1441F8" w14:textId="77777777" w:rsidR="00D81AAA" w:rsidRPr="00D81AAA" w:rsidRDefault="00D81AAA" w:rsidP="00D81AAA">
      <w:pPr>
        <w:pStyle w:val="Heading2"/>
      </w:pPr>
      <w:bookmarkStart w:id="89" w:name="_Toc58516876"/>
      <w:bookmarkStart w:id="90" w:name="_Toc58868918"/>
      <w:r w:rsidRPr="00D81AAA">
        <w:t>Environmental factors</w:t>
      </w:r>
      <w:bookmarkEnd w:id="89"/>
      <w:bookmarkEnd w:id="90"/>
    </w:p>
    <w:p w14:paraId="6F2AF668" w14:textId="77777777" w:rsidR="00A116BB" w:rsidRPr="00A116BB" w:rsidRDefault="00A116BB" w:rsidP="00A116BB">
      <w:pPr>
        <w:rPr>
          <w:lang w:val="en-US"/>
        </w:rPr>
      </w:pPr>
      <w:r w:rsidRPr="00A116BB">
        <w:rPr>
          <w:lang w:val="en-US"/>
        </w:rPr>
        <w:t>The main environmental factors influencing our work are:</w:t>
      </w:r>
    </w:p>
    <w:p w14:paraId="5E3BE43F" w14:textId="77777777" w:rsidR="00A116BB" w:rsidRPr="00A116BB" w:rsidRDefault="00A116BB" w:rsidP="009E6725">
      <w:pPr>
        <w:pStyle w:val="ListBullet"/>
        <w:rPr>
          <w:lang w:val="en-US"/>
        </w:rPr>
      </w:pPr>
      <w:r w:rsidRPr="00F727F2">
        <w:rPr>
          <w:b/>
          <w:bCs/>
          <w:lang w:val="en-US"/>
        </w:rPr>
        <w:t>Victorian Government policy and budget.</w:t>
      </w:r>
      <w:r w:rsidRPr="00A116BB">
        <w:rPr>
          <w:lang w:val="en-US"/>
        </w:rPr>
        <w:t xml:space="preserve"> The government’s energy fairness plan has had a significant impact on our work by providing us with new powers, responsibilities and funding to deliver significant reforms and enforcement activity. </w:t>
      </w:r>
    </w:p>
    <w:p w14:paraId="3AB03774" w14:textId="77777777" w:rsidR="00A116BB" w:rsidRPr="00A116BB" w:rsidRDefault="00A116BB" w:rsidP="009E6725">
      <w:pPr>
        <w:pStyle w:val="ListBullet"/>
        <w:rPr>
          <w:lang w:val="en-US"/>
        </w:rPr>
      </w:pPr>
      <w:r w:rsidRPr="00F727F2">
        <w:rPr>
          <w:b/>
          <w:bCs/>
          <w:lang w:val="en-US"/>
        </w:rPr>
        <w:t>Financial services royal commission.</w:t>
      </w:r>
      <w:r w:rsidRPr="00A116BB">
        <w:rPr>
          <w:lang w:val="en-US"/>
        </w:rPr>
        <w:t xml:space="preserve"> The findings and recommendations of the royal commission have increased expectations on regulators to be active in enforcement, and to litigate where appropriate.</w:t>
      </w:r>
    </w:p>
    <w:p w14:paraId="64FE5999" w14:textId="447C872C" w:rsidR="00707DA2" w:rsidRDefault="00A116BB" w:rsidP="00EE35B7">
      <w:pPr>
        <w:pStyle w:val="ListBullet"/>
        <w:rPr>
          <w:lang w:val="en-US"/>
        </w:rPr>
      </w:pPr>
      <w:r w:rsidRPr="00F727F2">
        <w:rPr>
          <w:b/>
          <w:bCs/>
          <w:lang w:val="en-US"/>
        </w:rPr>
        <w:t>New energy technologies.</w:t>
      </w:r>
      <w:r w:rsidRPr="00A116BB">
        <w:rPr>
          <w:lang w:val="en-US"/>
        </w:rPr>
        <w:t xml:space="preserve"> The introduction of new energy technologies into our market is reshaping how energy is generated, supplied and sold to consumers.</w:t>
      </w:r>
    </w:p>
    <w:p w14:paraId="60AAD068" w14:textId="1916D08C" w:rsidR="00A116BB" w:rsidRPr="00A116BB" w:rsidRDefault="00A116BB" w:rsidP="00711523">
      <w:pPr>
        <w:pStyle w:val="Heading2"/>
      </w:pPr>
      <w:bookmarkStart w:id="91" w:name="_Toc58516877"/>
      <w:bookmarkStart w:id="92" w:name="_Toc58868919"/>
      <w:r w:rsidRPr="00A116BB">
        <w:lastRenderedPageBreak/>
        <w:t>Cost of our energy industry activities</w:t>
      </w:r>
      <w:bookmarkEnd w:id="91"/>
      <w:bookmarkEnd w:id="92"/>
    </w:p>
    <w:p w14:paraId="6426AA48" w14:textId="592E183C" w:rsidR="00332A4F" w:rsidRPr="00332A4F" w:rsidRDefault="00332A4F" w:rsidP="00332A4F">
      <w:pPr>
        <w:rPr>
          <w:lang w:val="en-US"/>
        </w:rPr>
      </w:pPr>
      <w:r w:rsidRPr="00332A4F">
        <w:rPr>
          <w:lang w:val="en-US"/>
        </w:rPr>
        <w:t xml:space="preserve">In 2019–20, the total cost of the energy team was $11.99 million. The cost includes the direct costs incurred by the team plus an allocation for overhead costs. </w:t>
      </w:r>
    </w:p>
    <w:p w14:paraId="45F8E896" w14:textId="77777777" w:rsidR="00A32CFB" w:rsidRPr="00A32CFB" w:rsidRDefault="00A32CFB" w:rsidP="008646DA">
      <w:pPr>
        <w:pStyle w:val="Heading1"/>
      </w:pPr>
      <w:bookmarkStart w:id="93" w:name="_Toc58516878"/>
      <w:bookmarkStart w:id="94" w:name="_Toc58868920"/>
      <w:r w:rsidRPr="00A32CFB">
        <w:lastRenderedPageBreak/>
        <w:t>Improving Victorian’s understanding of their energy rights</w:t>
      </w:r>
      <w:bookmarkEnd w:id="93"/>
      <w:bookmarkEnd w:id="94"/>
      <w:r w:rsidRPr="00A32CFB">
        <w:t xml:space="preserve"> </w:t>
      </w:r>
    </w:p>
    <w:p w14:paraId="78FF8E8B" w14:textId="440C0CEC" w:rsidR="00A32CFB" w:rsidRPr="00A32CFB" w:rsidRDefault="00A32CFB" w:rsidP="00A32CFB">
      <w:pPr>
        <w:rPr>
          <w:lang w:val="en-US"/>
        </w:rPr>
      </w:pPr>
      <w:r w:rsidRPr="00A32CFB">
        <w:rPr>
          <w:lang w:val="en-US"/>
        </w:rPr>
        <w:t>We’re helping more Victorians than ever before understand and take control of their energy with our ‘It's your energy’ campaign.</w:t>
      </w:r>
    </w:p>
    <w:p w14:paraId="3C7A2D0A" w14:textId="5ACD03FC" w:rsidR="00334AA9" w:rsidRPr="00334AA9" w:rsidRDefault="00334AA9" w:rsidP="00334AA9">
      <w:pPr>
        <w:rPr>
          <w:lang w:val="en-US"/>
        </w:rPr>
      </w:pPr>
      <w:r w:rsidRPr="00334AA9">
        <w:rPr>
          <w:lang w:val="en-US"/>
        </w:rPr>
        <w:t xml:space="preserve">Now in its second year, our integrated communication campaign has seen great success in raising awareness and increasing understanding in Victorian consumers of their energy rights. 2019–20 gave us the opportunity to build on our work of 2018–19, designing a campaign with three clearly separated messages. </w:t>
      </w:r>
    </w:p>
    <w:p w14:paraId="361EBEE9" w14:textId="77777777" w:rsidR="00334AA9" w:rsidRPr="00334AA9" w:rsidRDefault="00334AA9" w:rsidP="00334AA9">
      <w:pPr>
        <w:rPr>
          <w:lang w:val="en-US"/>
        </w:rPr>
      </w:pPr>
      <w:r w:rsidRPr="00334AA9">
        <w:rPr>
          <w:lang w:val="en-US"/>
        </w:rPr>
        <w:t xml:space="preserve">Focused on simple, informative and concise information, we used our website, social media, print media, outdoor advertising and radio to reach the community. </w:t>
      </w:r>
    </w:p>
    <w:p w14:paraId="548EC829" w14:textId="77777777" w:rsidR="00334AA9" w:rsidRPr="00334AA9" w:rsidRDefault="00334AA9" w:rsidP="00B6771B">
      <w:pPr>
        <w:pStyle w:val="Heading2"/>
      </w:pPr>
      <w:bookmarkStart w:id="95" w:name="_Toc58516879"/>
      <w:bookmarkStart w:id="96" w:name="_Toc58868921"/>
      <w:r w:rsidRPr="00334AA9">
        <w:t>Our campaign focus</w:t>
      </w:r>
      <w:bookmarkEnd w:id="95"/>
      <w:bookmarkEnd w:id="96"/>
    </w:p>
    <w:p w14:paraId="04A1ACBB" w14:textId="77777777" w:rsidR="00334AA9" w:rsidRPr="00334AA9" w:rsidRDefault="00334AA9" w:rsidP="00334AA9">
      <w:pPr>
        <w:rPr>
          <w:lang w:val="en-US"/>
        </w:rPr>
      </w:pPr>
      <w:r w:rsidRPr="00334AA9">
        <w:rPr>
          <w:lang w:val="en-US"/>
        </w:rPr>
        <w:t xml:space="preserve">Divided into three distinct streams, we focused on increasing consumer’s understanding of the energy market and gave clear actions to take if they wanted to engage with their retailer. </w:t>
      </w:r>
    </w:p>
    <w:p w14:paraId="496C419F" w14:textId="77777777" w:rsidR="00334AA9" w:rsidRPr="00334AA9" w:rsidRDefault="00334AA9" w:rsidP="00334AA9">
      <w:pPr>
        <w:rPr>
          <w:lang w:val="en-US"/>
        </w:rPr>
      </w:pPr>
      <w:r w:rsidRPr="00334AA9">
        <w:rPr>
          <w:lang w:val="en-US"/>
        </w:rPr>
        <w:t>Core campaign topics:</w:t>
      </w:r>
    </w:p>
    <w:p w14:paraId="591E59BC" w14:textId="77777777" w:rsidR="00334AA9" w:rsidRPr="00334AA9" w:rsidRDefault="00334AA9" w:rsidP="00E76132">
      <w:pPr>
        <w:pStyle w:val="ListBullet"/>
        <w:rPr>
          <w:lang w:val="en-US"/>
        </w:rPr>
      </w:pPr>
      <w:r w:rsidRPr="00334AA9">
        <w:rPr>
          <w:lang w:val="en-US"/>
        </w:rPr>
        <w:t>best offer deal</w:t>
      </w:r>
    </w:p>
    <w:p w14:paraId="7C656D7D" w14:textId="77777777" w:rsidR="00334AA9" w:rsidRPr="00334AA9" w:rsidRDefault="00334AA9" w:rsidP="00E76132">
      <w:pPr>
        <w:pStyle w:val="ListBullet"/>
        <w:rPr>
          <w:lang w:val="en-US"/>
        </w:rPr>
      </w:pPr>
      <w:r w:rsidRPr="00334AA9">
        <w:rPr>
          <w:lang w:val="en-US"/>
        </w:rPr>
        <w:t>payment difficulty framework</w:t>
      </w:r>
    </w:p>
    <w:p w14:paraId="5A265FB3" w14:textId="77777777" w:rsidR="00334AA9" w:rsidRPr="00334AA9" w:rsidRDefault="00334AA9" w:rsidP="00E76132">
      <w:pPr>
        <w:pStyle w:val="ListBullet"/>
        <w:rPr>
          <w:lang w:val="en-US"/>
        </w:rPr>
      </w:pPr>
      <w:r w:rsidRPr="00334AA9">
        <w:rPr>
          <w:lang w:val="en-US"/>
        </w:rPr>
        <w:t xml:space="preserve">Victorian default offer. </w:t>
      </w:r>
    </w:p>
    <w:p w14:paraId="0D3249A5" w14:textId="7914E856" w:rsidR="00334AA9" w:rsidRDefault="00334AA9" w:rsidP="00334AA9">
      <w:pPr>
        <w:rPr>
          <w:lang w:val="en-US"/>
        </w:rPr>
      </w:pPr>
      <w:r w:rsidRPr="00334AA9">
        <w:rPr>
          <w:lang w:val="en-US"/>
        </w:rPr>
        <w:t>Focusing on younger and older Victorians as well as consumers who may experience vulnerability or financial difficulty, we made sure our information could be easily accessed. Education was key to our campaign. Giving Victorians options that they can explore to suit their needs.</w:t>
      </w:r>
    </w:p>
    <w:p w14:paraId="32222F91" w14:textId="5082B0C2" w:rsidR="005472F2" w:rsidRPr="00334AA9" w:rsidRDefault="005472F2" w:rsidP="00AC14FA">
      <w:pPr>
        <w:pStyle w:val="Heading3"/>
      </w:pPr>
      <w:r>
        <w:t>Key highlights</w:t>
      </w:r>
    </w:p>
    <w:p w14:paraId="08478E57" w14:textId="032E2586" w:rsidR="00187964" w:rsidRPr="00187964" w:rsidRDefault="00187964" w:rsidP="002A2E93">
      <w:pPr>
        <w:pStyle w:val="ListBullet"/>
        <w:rPr>
          <w:lang w:val="en-US"/>
        </w:rPr>
      </w:pPr>
      <w:r w:rsidRPr="008259AD">
        <w:rPr>
          <w:b/>
          <w:bCs/>
          <w:lang w:val="en-US"/>
        </w:rPr>
        <w:t>4.2 million</w:t>
      </w:r>
      <w:r w:rsidRPr="00187964">
        <w:rPr>
          <w:lang w:val="en-US"/>
        </w:rPr>
        <w:t xml:space="preserve"> Victorians saw our 'Its your energy' campaign in 2019–20</w:t>
      </w:r>
    </w:p>
    <w:p w14:paraId="55B79144" w14:textId="77777777" w:rsidR="00CE7231" w:rsidRDefault="00763017" w:rsidP="00B36CFA">
      <w:pPr>
        <w:pStyle w:val="ListBullet"/>
        <w:rPr>
          <w:lang w:val="en-US"/>
        </w:rPr>
      </w:pPr>
      <w:r w:rsidRPr="00BE3783">
        <w:rPr>
          <w:b/>
          <w:bCs/>
          <w:lang w:val="en-US"/>
        </w:rPr>
        <w:t>O</w:t>
      </w:r>
      <w:r w:rsidR="00786700" w:rsidRPr="00BE3783">
        <w:rPr>
          <w:b/>
          <w:bCs/>
          <w:lang w:val="en-US"/>
        </w:rPr>
        <w:t>ver 800,000</w:t>
      </w:r>
      <w:r w:rsidR="00786700" w:rsidRPr="00786700">
        <w:rPr>
          <w:lang w:val="en-US"/>
        </w:rPr>
        <w:t xml:space="preserve"> people saw our campaign on Facebook</w:t>
      </w:r>
    </w:p>
    <w:p w14:paraId="61112FB0" w14:textId="4CEDB14C" w:rsidR="00B36CFA" w:rsidRPr="00CE7231" w:rsidRDefault="00B36CFA" w:rsidP="00B36CFA">
      <w:pPr>
        <w:pStyle w:val="ListBullet"/>
        <w:rPr>
          <w:lang w:val="en-US"/>
        </w:rPr>
      </w:pPr>
      <w:r w:rsidRPr="00CE7231">
        <w:rPr>
          <w:lang w:val="en-US"/>
        </w:rPr>
        <w:t xml:space="preserve">Our 'Its your energy' website received more than </w:t>
      </w:r>
      <w:r w:rsidRPr="002E542D">
        <w:rPr>
          <w:b/>
          <w:bCs/>
          <w:lang w:val="en-US"/>
        </w:rPr>
        <w:t>70,000 page views</w:t>
      </w:r>
      <w:r w:rsidRPr="00CE7231">
        <w:rPr>
          <w:lang w:val="en-US"/>
        </w:rPr>
        <w:t xml:space="preserve"> in 2019–20</w:t>
      </w:r>
    </w:p>
    <w:p w14:paraId="2A142508" w14:textId="1F5FDF98" w:rsidR="00373F2B" w:rsidRDefault="00373F2B" w:rsidP="00C46955">
      <w:pPr>
        <w:pStyle w:val="Heading2"/>
      </w:pPr>
      <w:bookmarkStart w:id="97" w:name="_Toc58516880"/>
      <w:bookmarkStart w:id="98" w:name="_Toc58868922"/>
      <w:r w:rsidRPr="00373F2B">
        <w:t>Best offer</w:t>
      </w:r>
      <w:bookmarkEnd w:id="97"/>
      <w:bookmarkEnd w:id="98"/>
    </w:p>
    <w:p w14:paraId="37FD624A" w14:textId="77777777" w:rsidR="002E1F6C" w:rsidRPr="002E1F6C" w:rsidRDefault="002E1F6C" w:rsidP="00AA4F67">
      <w:pPr>
        <w:pStyle w:val="Heading3"/>
      </w:pPr>
      <w:r w:rsidRPr="002E1F6C">
        <w:t>Purpose</w:t>
      </w:r>
    </w:p>
    <w:p w14:paraId="0EB08435" w14:textId="65A835FA" w:rsidR="002E1F6C" w:rsidRPr="002E1F6C" w:rsidRDefault="002E1F6C" w:rsidP="00010298">
      <w:pPr>
        <w:pStyle w:val="ListBullet"/>
        <w:rPr>
          <w:lang w:val="en-US"/>
        </w:rPr>
      </w:pPr>
      <w:r w:rsidRPr="002E1F6C">
        <w:rPr>
          <w:lang w:val="en-US"/>
        </w:rPr>
        <w:t xml:space="preserve">This phase informed consumers that a statement of the best offer must be given at least once every four months and the offer must use the energy consumption of that customer of the last year to create an individual ‘best offer’ deal for them. </w:t>
      </w:r>
    </w:p>
    <w:p w14:paraId="24CC9822" w14:textId="77777777" w:rsidR="002E1F6C" w:rsidRPr="002E1F6C" w:rsidRDefault="002E1F6C" w:rsidP="00E75519">
      <w:pPr>
        <w:pStyle w:val="Heading3"/>
        <w:pageBreakBefore/>
      </w:pPr>
      <w:r w:rsidRPr="002E1F6C">
        <w:lastRenderedPageBreak/>
        <w:t>Result</w:t>
      </w:r>
    </w:p>
    <w:p w14:paraId="57F510A4" w14:textId="77777777" w:rsidR="002E1F6C" w:rsidRPr="002E1F6C" w:rsidRDefault="002E1F6C" w:rsidP="00010298">
      <w:pPr>
        <w:pStyle w:val="ListBullet"/>
        <w:rPr>
          <w:lang w:val="en-US"/>
        </w:rPr>
      </w:pPr>
      <w:r w:rsidRPr="002E1F6C">
        <w:rPr>
          <w:lang w:val="en-US"/>
        </w:rPr>
        <w:t>37 per cent of those surveyed sought more information about best offer deals because of information from our campaign.</w:t>
      </w:r>
    </w:p>
    <w:p w14:paraId="6F8C3792" w14:textId="77777777" w:rsidR="002E1F6C" w:rsidRPr="002E1F6C" w:rsidRDefault="002E1F6C" w:rsidP="00010298">
      <w:pPr>
        <w:pStyle w:val="ListBullet"/>
        <w:rPr>
          <w:lang w:val="en-US"/>
        </w:rPr>
      </w:pPr>
      <w:r w:rsidRPr="002E1F6C">
        <w:rPr>
          <w:lang w:val="en-US"/>
        </w:rPr>
        <w:t>Awareness of the best offer increased by 32 per cent.</w:t>
      </w:r>
    </w:p>
    <w:p w14:paraId="713CCDA1" w14:textId="77777777" w:rsidR="002E1F6C" w:rsidRPr="002E1F6C" w:rsidRDefault="002E1F6C" w:rsidP="00010298">
      <w:pPr>
        <w:pStyle w:val="ListBullet"/>
        <w:rPr>
          <w:lang w:val="en-US"/>
        </w:rPr>
      </w:pPr>
      <w:r w:rsidRPr="002E1F6C">
        <w:rPr>
          <w:lang w:val="en-US"/>
        </w:rPr>
        <w:t>58 per cent took action by contacting their retailer.</w:t>
      </w:r>
    </w:p>
    <w:p w14:paraId="3C119F43" w14:textId="03D243A8" w:rsidR="002E1F6C" w:rsidRPr="002E1F6C" w:rsidRDefault="002E1F6C" w:rsidP="00010298">
      <w:pPr>
        <w:pStyle w:val="ListBullet"/>
        <w:rPr>
          <w:lang w:val="en-US"/>
        </w:rPr>
      </w:pPr>
      <w:r w:rsidRPr="002E1F6C">
        <w:rPr>
          <w:lang w:val="en-US"/>
        </w:rPr>
        <w:t>18-34-year-old people had</w:t>
      </w:r>
      <w:r w:rsidR="00010298">
        <w:rPr>
          <w:lang w:val="en-US"/>
        </w:rPr>
        <w:t xml:space="preserve"> </w:t>
      </w:r>
      <w:r w:rsidRPr="002E1F6C">
        <w:rPr>
          <w:lang w:val="en-US"/>
        </w:rPr>
        <w:t>the greatest gains in awareness of the best offer, with an 82 per cent increase and instances of this group taking action and contacting their retailer increased by 183 per cent.</w:t>
      </w:r>
    </w:p>
    <w:p w14:paraId="54C6AF80" w14:textId="3716030F" w:rsidR="00916CEE" w:rsidRDefault="00916CEE" w:rsidP="00C46955">
      <w:pPr>
        <w:pStyle w:val="Heading2"/>
      </w:pPr>
      <w:bookmarkStart w:id="99" w:name="_Toc58516881"/>
      <w:bookmarkStart w:id="100" w:name="_Toc58868923"/>
      <w:r w:rsidRPr="00916CEE">
        <w:t>Payment difficulties framework</w:t>
      </w:r>
      <w:bookmarkEnd w:id="99"/>
      <w:bookmarkEnd w:id="100"/>
    </w:p>
    <w:p w14:paraId="1DE22499" w14:textId="77777777" w:rsidR="003B1A36" w:rsidRPr="003B1A36" w:rsidRDefault="003B1A36" w:rsidP="00B6564D">
      <w:pPr>
        <w:pStyle w:val="Heading3"/>
      </w:pPr>
      <w:r w:rsidRPr="003B1A36">
        <w:t>Purpose</w:t>
      </w:r>
    </w:p>
    <w:p w14:paraId="07A2CD6A" w14:textId="77777777" w:rsidR="003B1A36" w:rsidRPr="003B1A36" w:rsidRDefault="003B1A36" w:rsidP="0007611D">
      <w:pPr>
        <w:pStyle w:val="ListBullet"/>
        <w:rPr>
          <w:lang w:val="en-US"/>
        </w:rPr>
      </w:pPr>
      <w:r w:rsidRPr="003B1A36">
        <w:rPr>
          <w:lang w:val="en-US"/>
        </w:rPr>
        <w:t xml:space="preserve">With the summer bushfires followed by coronavirus, support for customers facing payment difficulties became more important than ever before. </w:t>
      </w:r>
    </w:p>
    <w:p w14:paraId="0BAF0818" w14:textId="36CFDF24" w:rsidR="003B1A36" w:rsidRPr="003B1A36" w:rsidRDefault="003B1A36" w:rsidP="0007611D">
      <w:pPr>
        <w:pStyle w:val="ListBullet"/>
        <w:rPr>
          <w:lang w:val="en-US"/>
        </w:rPr>
      </w:pPr>
      <w:r w:rsidRPr="003B1A36">
        <w:rPr>
          <w:lang w:val="en-US"/>
        </w:rPr>
        <w:t>The March campaign focused on how customers can get on top of their energy bills. Aimed at vulnerable customers particularly, the campaign gave easy to understand and actionable ideas.</w:t>
      </w:r>
    </w:p>
    <w:p w14:paraId="54D6371E" w14:textId="04717F32" w:rsidR="003B1A36" w:rsidRPr="003B1A36" w:rsidRDefault="003B1A36" w:rsidP="0007611D">
      <w:pPr>
        <w:pStyle w:val="ListBullet"/>
        <w:rPr>
          <w:lang w:val="en-US"/>
        </w:rPr>
      </w:pPr>
      <w:r w:rsidRPr="003B1A36">
        <w:rPr>
          <w:lang w:val="en-US"/>
        </w:rPr>
        <w:t>It looked at: how to stay on top of energy bills, what to do if you miss a bill, what to do if you can't afford ongoing energy use, and who to speak to if you need help.</w:t>
      </w:r>
    </w:p>
    <w:p w14:paraId="390D4ECB" w14:textId="77777777" w:rsidR="003B1A36" w:rsidRPr="003B1A36" w:rsidRDefault="003B1A36" w:rsidP="00B6564D">
      <w:pPr>
        <w:pStyle w:val="Heading3"/>
      </w:pPr>
      <w:r w:rsidRPr="003B1A36">
        <w:t>Result</w:t>
      </w:r>
    </w:p>
    <w:p w14:paraId="4E9493DE" w14:textId="77777777" w:rsidR="003B1A36" w:rsidRPr="003B1A36" w:rsidRDefault="003B1A36" w:rsidP="007A7B90">
      <w:pPr>
        <w:pStyle w:val="ListBullet"/>
        <w:rPr>
          <w:lang w:val="en-US"/>
        </w:rPr>
      </w:pPr>
      <w:r w:rsidRPr="003B1A36">
        <w:rPr>
          <w:lang w:val="en-US"/>
        </w:rPr>
        <w:t xml:space="preserve">80 per cent increase in awareness of the payment difficulties framework was found. </w:t>
      </w:r>
    </w:p>
    <w:p w14:paraId="6280389A" w14:textId="34F9887C" w:rsidR="003B1A36" w:rsidRPr="003B1A36" w:rsidRDefault="003B1A36" w:rsidP="007A7B90">
      <w:pPr>
        <w:pStyle w:val="ListBullet"/>
        <w:rPr>
          <w:lang w:val="en-US"/>
        </w:rPr>
      </w:pPr>
      <w:r w:rsidRPr="003B1A36">
        <w:rPr>
          <w:lang w:val="en-US"/>
        </w:rPr>
        <w:t>Five per cent increase in older Victorians being aware of the payment difficulties framework.</w:t>
      </w:r>
    </w:p>
    <w:p w14:paraId="1920B344" w14:textId="77777777" w:rsidR="008B1A3C" w:rsidRPr="008B1A3C" w:rsidRDefault="008B1A3C" w:rsidP="00C46955">
      <w:pPr>
        <w:pStyle w:val="Heading2"/>
      </w:pPr>
      <w:bookmarkStart w:id="101" w:name="_Toc58516882"/>
      <w:bookmarkStart w:id="102" w:name="_Toc58868924"/>
      <w:r w:rsidRPr="008B1A3C">
        <w:t>Victorian default offer</w:t>
      </w:r>
      <w:bookmarkEnd w:id="101"/>
      <w:bookmarkEnd w:id="102"/>
    </w:p>
    <w:p w14:paraId="7BF094B6" w14:textId="77777777" w:rsidR="004F79EA" w:rsidRPr="004F79EA" w:rsidRDefault="004F79EA" w:rsidP="00B6564D">
      <w:pPr>
        <w:pStyle w:val="Heading3"/>
      </w:pPr>
      <w:r w:rsidRPr="004F79EA">
        <w:t>Purpose</w:t>
      </w:r>
    </w:p>
    <w:p w14:paraId="57860CB7" w14:textId="29BA82BD" w:rsidR="004F79EA" w:rsidRPr="004F79EA" w:rsidRDefault="004F79EA" w:rsidP="00CC7193">
      <w:pPr>
        <w:pStyle w:val="ListBullet"/>
      </w:pPr>
      <w:r w:rsidRPr="004F79EA">
        <w:t>This phase sought to increase understanding of the default offer in key stakeholder groups.</w:t>
      </w:r>
    </w:p>
    <w:p w14:paraId="4CA2B966" w14:textId="05239C87" w:rsidR="004F79EA" w:rsidRPr="004F79EA" w:rsidRDefault="004F79EA" w:rsidP="00CC7193">
      <w:pPr>
        <w:pStyle w:val="ListBullet"/>
      </w:pPr>
      <w:r w:rsidRPr="004F79EA">
        <w:t xml:space="preserve">Most Victorian households and businesses can ask for a default offer or use it to compare their current costs to check they are on the best deal for them. </w:t>
      </w:r>
    </w:p>
    <w:p w14:paraId="19AF4DA2" w14:textId="77777777" w:rsidR="004F79EA" w:rsidRPr="004F79EA" w:rsidRDefault="004F79EA" w:rsidP="00CC7193">
      <w:pPr>
        <w:pStyle w:val="ListBullet"/>
      </w:pPr>
      <w:r w:rsidRPr="004F79EA">
        <w:t>This phase led into our July embedded networks campaign, which helped to inform those living in apartments, retirement homes and caravan parks of their rights and their supplier's obligations.</w:t>
      </w:r>
    </w:p>
    <w:p w14:paraId="7541EF94" w14:textId="77777777" w:rsidR="004F79EA" w:rsidRPr="004F79EA" w:rsidRDefault="004F79EA" w:rsidP="00B83633">
      <w:pPr>
        <w:pStyle w:val="Heading3"/>
      </w:pPr>
      <w:r w:rsidRPr="004F79EA">
        <w:t>Result</w:t>
      </w:r>
    </w:p>
    <w:p w14:paraId="7D90F5A6" w14:textId="093AE29B" w:rsidR="004F79EA" w:rsidRPr="004F79EA" w:rsidRDefault="004F79EA" w:rsidP="00AD2E98">
      <w:pPr>
        <w:pStyle w:val="ListBullet"/>
        <w:rPr>
          <w:lang w:val="en-US"/>
        </w:rPr>
      </w:pPr>
      <w:r w:rsidRPr="004F79EA">
        <w:rPr>
          <w:lang w:val="en-US"/>
        </w:rPr>
        <w:t xml:space="preserve">We saw a 30 per cent increase in awareness and understanding of the Victorian default offer. </w:t>
      </w:r>
    </w:p>
    <w:p w14:paraId="785A8211" w14:textId="396C5361" w:rsidR="00A116BB" w:rsidRDefault="004F79EA" w:rsidP="00AD2E98">
      <w:pPr>
        <w:pStyle w:val="ListBullet"/>
        <w:rPr>
          <w:lang w:val="en-US"/>
        </w:rPr>
      </w:pPr>
      <w:r w:rsidRPr="004F79EA">
        <w:rPr>
          <w:lang w:val="en-US"/>
        </w:rPr>
        <w:t>We had an engagement rate of 7.9 per cent for this phase - far higher than the previous stages and well above the government average of 0.5 per cent.</w:t>
      </w:r>
    </w:p>
    <w:p w14:paraId="09C0E1ED" w14:textId="77777777" w:rsidR="00A65734" w:rsidRPr="00A65734" w:rsidRDefault="00A65734" w:rsidP="00C01101">
      <w:pPr>
        <w:pStyle w:val="Heading2"/>
      </w:pPr>
      <w:bookmarkStart w:id="103" w:name="_Toc58516883"/>
      <w:bookmarkStart w:id="104" w:name="_Toc58868925"/>
      <w:r w:rsidRPr="00A65734">
        <w:lastRenderedPageBreak/>
        <w:t>What’s next</w:t>
      </w:r>
      <w:bookmarkEnd w:id="103"/>
      <w:bookmarkEnd w:id="104"/>
    </w:p>
    <w:p w14:paraId="47A7E60A" w14:textId="77777777" w:rsidR="00A65734" w:rsidRPr="00A65734" w:rsidRDefault="00A65734" w:rsidP="00A65734">
      <w:pPr>
        <w:rPr>
          <w:lang w:val="en-US"/>
        </w:rPr>
      </w:pPr>
      <w:r w:rsidRPr="00A65734">
        <w:rPr>
          <w:lang w:val="en-US"/>
        </w:rPr>
        <w:t xml:space="preserve">With this year’s campaign successfully completed in June-July 2020, we have already started work on delivering a third campaign. Focusing on empowering Victorians to use their awareness and understanding to act and achieve better financial outcomes, the next wave of the campaign will consider the impact of the coronavirus pandemic and recession on household finances. </w:t>
      </w:r>
    </w:p>
    <w:p w14:paraId="05521CEC" w14:textId="5862C2FB" w:rsidR="00905937" w:rsidRPr="00905937" w:rsidRDefault="00905937" w:rsidP="00905937">
      <w:pPr>
        <w:pStyle w:val="Heading1"/>
        <w:rPr>
          <w:lang w:val="en-US"/>
        </w:rPr>
      </w:pPr>
      <w:bookmarkStart w:id="105" w:name="_Toc58516884"/>
      <w:bookmarkStart w:id="106" w:name="_Toc58868926"/>
      <w:r w:rsidRPr="00905937">
        <w:rPr>
          <w:lang w:val="en-US"/>
        </w:rPr>
        <w:lastRenderedPageBreak/>
        <w:t>Providing simple, trusted and reasonably priced electricity</w:t>
      </w:r>
      <w:bookmarkEnd w:id="105"/>
      <w:bookmarkEnd w:id="106"/>
    </w:p>
    <w:p w14:paraId="46C37659" w14:textId="41CB381B" w:rsidR="00905937" w:rsidRPr="00905937" w:rsidRDefault="00905937" w:rsidP="00905937">
      <w:pPr>
        <w:rPr>
          <w:lang w:val="en-US"/>
        </w:rPr>
      </w:pPr>
      <w:r w:rsidRPr="00905937">
        <w:rPr>
          <w:lang w:val="en-US"/>
        </w:rPr>
        <w:t>The Victorian default offer provides a simple, trusted and reasonably priced electricity option for consumers. We set the default offer each year after assessing the efficient costs of providing retail electricity services to Victorians.</w:t>
      </w:r>
    </w:p>
    <w:p w14:paraId="58C63427" w14:textId="77777777" w:rsidR="00021FD7" w:rsidRPr="00021FD7" w:rsidRDefault="00021FD7" w:rsidP="00FA0C9A">
      <w:pPr>
        <w:pStyle w:val="Heading2"/>
      </w:pPr>
      <w:bookmarkStart w:id="107" w:name="_Toc58516885"/>
      <w:bookmarkStart w:id="108" w:name="_Toc58868927"/>
      <w:r w:rsidRPr="00021FD7">
        <w:t>Performance milestones</w:t>
      </w:r>
      <w:bookmarkEnd w:id="107"/>
      <w:bookmarkEnd w:id="108"/>
      <w:r w:rsidRPr="00021FD7">
        <w:t xml:space="preserve"> </w:t>
      </w:r>
    </w:p>
    <w:p w14:paraId="4DD55F6A" w14:textId="30756990" w:rsidR="00FF4971" w:rsidRPr="00FF4971" w:rsidRDefault="00FF4971" w:rsidP="00FF4971">
      <w:pPr>
        <w:rPr>
          <w:lang w:val="en-US"/>
        </w:rPr>
      </w:pPr>
      <w:r w:rsidRPr="00FF4971">
        <w:rPr>
          <w:lang w:val="en-US"/>
        </w:rPr>
        <w:t>In November 2019, we took a major step by making our first determination to set Victorian default offer prices for 2020.</w:t>
      </w:r>
    </w:p>
    <w:p w14:paraId="57B25995" w14:textId="77777777" w:rsidR="00FF4971" w:rsidRPr="00FF4971" w:rsidRDefault="00FF4971" w:rsidP="00FF4971">
      <w:pPr>
        <w:rPr>
          <w:lang w:val="en-US"/>
        </w:rPr>
      </w:pPr>
      <w:r w:rsidRPr="00FF4971">
        <w:rPr>
          <w:lang w:val="en-US"/>
        </w:rPr>
        <w:t xml:space="preserve">From 1 January 2020, the default offer saw households paying $200-300 less and businesses saving $1,000-1,600 than they were before the offer was introduced. </w:t>
      </w:r>
    </w:p>
    <w:p w14:paraId="4BA76621" w14:textId="77777777" w:rsidR="00FF4971" w:rsidRPr="00FF4971" w:rsidRDefault="00FF4971" w:rsidP="00FF4971">
      <w:pPr>
        <w:rPr>
          <w:lang w:val="en-US"/>
        </w:rPr>
      </w:pPr>
      <w:r w:rsidRPr="00FF4971">
        <w:rPr>
          <w:lang w:val="en-US"/>
        </w:rPr>
        <w:t>Around 124,000 residential and 40,000 small business customers are now benefiting from the pricing protections offered under the Victorian default offer.</w:t>
      </w:r>
    </w:p>
    <w:p w14:paraId="69F8785F" w14:textId="78F68B10" w:rsidR="00FF4971" w:rsidRPr="00FF4971" w:rsidRDefault="00FF4971" w:rsidP="00FF4971">
      <w:pPr>
        <w:rPr>
          <w:lang w:val="en-US"/>
        </w:rPr>
      </w:pPr>
      <w:r w:rsidRPr="00FF4971">
        <w:rPr>
          <w:lang w:val="en-US"/>
        </w:rPr>
        <w:t>We have proposed that the default</w:t>
      </w:r>
      <w:r w:rsidR="00742C64">
        <w:rPr>
          <w:lang w:val="en-US"/>
        </w:rPr>
        <w:t xml:space="preserve"> </w:t>
      </w:r>
      <w:r w:rsidRPr="00FF4971">
        <w:rPr>
          <w:lang w:val="en-US"/>
        </w:rPr>
        <w:t>offer prices should be the maximum that embedded network customers can be charged. This extends the benefits of the Victorian default offer to a large set of Victorian customers who find it difficult to engage in the competitive market.</w:t>
      </w:r>
    </w:p>
    <w:p w14:paraId="131767E2" w14:textId="4849D67A" w:rsidR="00FF4971" w:rsidRPr="00FF4971" w:rsidRDefault="00FF4971" w:rsidP="00FF4971">
      <w:pPr>
        <w:rPr>
          <w:lang w:val="en-US"/>
        </w:rPr>
      </w:pPr>
      <w:r w:rsidRPr="00FF4971">
        <w:rPr>
          <w:lang w:val="en-US"/>
        </w:rPr>
        <w:t xml:space="preserve">By reviewing the default offer prices, we make sure it continues to provide Victorians access to a fair electricity deal – even if they are unable or unwilling to engage in the retail market. </w:t>
      </w:r>
    </w:p>
    <w:p w14:paraId="260558A5" w14:textId="53E3A879" w:rsidR="00A65734" w:rsidRDefault="00FF4971" w:rsidP="00FF4971">
      <w:pPr>
        <w:rPr>
          <w:lang w:val="en-US"/>
        </w:rPr>
      </w:pPr>
      <w:r w:rsidRPr="00FF4971">
        <w:rPr>
          <w:lang w:val="en-US"/>
        </w:rPr>
        <w:t>The default offer applies to all standing offers, which are usually in place where a customer has not taken up a market offer by negotiating a discount or switching providers.</w:t>
      </w:r>
    </w:p>
    <w:p w14:paraId="22A98094" w14:textId="2CB2E32E" w:rsidR="00FF4971" w:rsidRPr="00FF4971" w:rsidRDefault="00FF4971" w:rsidP="00FF4971">
      <w:pPr>
        <w:rPr>
          <w:lang w:val="en-US"/>
        </w:rPr>
      </w:pPr>
      <w:r w:rsidRPr="00FF4971">
        <w:rPr>
          <w:lang w:val="en-US"/>
        </w:rPr>
        <w:t>In early 2020 we developed an approach for embedded networks to have the default offer set as their maximum electricity price.</w:t>
      </w:r>
    </w:p>
    <w:p w14:paraId="61F0E3BE" w14:textId="1770EC43" w:rsidR="00D44F98" w:rsidRPr="00D44F98" w:rsidRDefault="00D44F98" w:rsidP="00D44F98">
      <w:pPr>
        <w:pStyle w:val="Heading2"/>
      </w:pPr>
      <w:bookmarkStart w:id="109" w:name="_Toc58516886"/>
      <w:bookmarkStart w:id="110" w:name="_Toc58868928"/>
      <w:r w:rsidRPr="00D44F98">
        <w:t>Building on existing consumer protections</w:t>
      </w:r>
      <w:bookmarkEnd w:id="109"/>
      <w:bookmarkEnd w:id="110"/>
      <w:r w:rsidRPr="00D44F98">
        <w:t xml:space="preserve"> </w:t>
      </w:r>
    </w:p>
    <w:p w14:paraId="715DCA4F" w14:textId="77777777" w:rsidR="00D44F98" w:rsidRPr="00D44F98" w:rsidRDefault="00D44F98" w:rsidP="00685FEF">
      <w:pPr>
        <w:pStyle w:val="Heading3"/>
      </w:pPr>
      <w:r w:rsidRPr="00D44F98">
        <w:t xml:space="preserve">2019 – our first price determination </w:t>
      </w:r>
    </w:p>
    <w:p w14:paraId="3627342F" w14:textId="07419A10" w:rsidR="00D44F98" w:rsidRPr="00D44F98" w:rsidRDefault="00D44F98" w:rsidP="00D44F98">
      <w:pPr>
        <w:rPr>
          <w:lang w:val="en-US"/>
        </w:rPr>
      </w:pPr>
      <w:r w:rsidRPr="00D44F98">
        <w:rPr>
          <w:lang w:val="en-US"/>
        </w:rPr>
        <w:t>In 2019 we completed our first determination of the default offer prices. It built on the existing protections in the default offer by extending them to all consumers on standing offers. Before this the default offer only applied to consumers on standing offers with flat tariffs.</w:t>
      </w:r>
    </w:p>
    <w:p w14:paraId="1909AFBD" w14:textId="77777777" w:rsidR="00D44F98" w:rsidRPr="00D44F98" w:rsidRDefault="00D44F98" w:rsidP="00CD1684">
      <w:pPr>
        <w:pStyle w:val="Heading3"/>
      </w:pPr>
      <w:r w:rsidRPr="00D44F98">
        <w:lastRenderedPageBreak/>
        <w:t xml:space="preserve">Reaching out to our stakeholders </w:t>
      </w:r>
    </w:p>
    <w:p w14:paraId="23A7B623" w14:textId="5CF7A9DF" w:rsidR="00D44F98" w:rsidRPr="00D44F98" w:rsidRDefault="00D44F98" w:rsidP="00D44F98">
      <w:pPr>
        <w:rPr>
          <w:lang w:val="en-US"/>
        </w:rPr>
      </w:pPr>
      <w:r w:rsidRPr="00D44F98">
        <w:rPr>
          <w:lang w:val="en-US"/>
        </w:rPr>
        <w:t>Before making our final decision, we hosted a public forum and published a consultation paper and draft decision to give stakeholders an opportunity to share their views. To get better information on the cost of providing electricity, we also collected data from all electricity retailers licensed in Victoria.</w:t>
      </w:r>
    </w:p>
    <w:p w14:paraId="74031356" w14:textId="77777777" w:rsidR="00D44F98" w:rsidRPr="00D44F98" w:rsidRDefault="00D44F98" w:rsidP="006E0700">
      <w:pPr>
        <w:pStyle w:val="Heading2"/>
      </w:pPr>
      <w:bookmarkStart w:id="111" w:name="_Toc58516887"/>
      <w:bookmarkStart w:id="112" w:name="_Toc58868929"/>
      <w:r w:rsidRPr="00D44F98">
        <w:t>Future of the framework</w:t>
      </w:r>
      <w:bookmarkEnd w:id="111"/>
      <w:bookmarkEnd w:id="112"/>
    </w:p>
    <w:p w14:paraId="3509B40B" w14:textId="46BC67D7" w:rsidR="00D44F98" w:rsidRPr="00D44F98" w:rsidRDefault="00D44F98" w:rsidP="00D44F98">
      <w:pPr>
        <w:rPr>
          <w:lang w:val="en-US"/>
        </w:rPr>
      </w:pPr>
      <w:r w:rsidRPr="00D44F98">
        <w:rPr>
          <w:lang w:val="en-US"/>
        </w:rPr>
        <w:t>We set the default offer each year after assessing the efficient costs retailers need to recover to provide electricity to Victorian customers.</w:t>
      </w:r>
    </w:p>
    <w:p w14:paraId="504CCFC1" w14:textId="3D922C57" w:rsidR="00D44F98" w:rsidRPr="00D44F98" w:rsidRDefault="00D44F98" w:rsidP="00D44F98">
      <w:pPr>
        <w:rPr>
          <w:lang w:val="en-US"/>
        </w:rPr>
      </w:pPr>
      <w:r w:rsidRPr="00D44F98">
        <w:rPr>
          <w:lang w:val="en-US"/>
        </w:rPr>
        <w:t xml:space="preserve">We will make our determination by 25 November 2020 for the default prices applied from 1 January 2021. Before we make our determination, we will complete another review and consultation process on default offer prices. </w:t>
      </w:r>
    </w:p>
    <w:p w14:paraId="2DCAFD13" w14:textId="777E54D7" w:rsidR="00D44F98" w:rsidRPr="00D44F98" w:rsidRDefault="00D44F98" w:rsidP="00D44F98">
      <w:pPr>
        <w:rPr>
          <w:lang w:val="en-US"/>
        </w:rPr>
      </w:pPr>
      <w:r w:rsidRPr="00D44F98">
        <w:rPr>
          <w:lang w:val="en-US"/>
        </w:rPr>
        <w:t xml:space="preserve">By reviewing the default offer prices we will make sure it continues to provide Victorian consumers access to a fair electricity deal even if they are unable or unwilling to engage in the retail market. </w:t>
      </w:r>
    </w:p>
    <w:p w14:paraId="572AE870" w14:textId="7C471C7A" w:rsidR="00D44F98" w:rsidRPr="00D44F98" w:rsidRDefault="00D44F98" w:rsidP="0036070E">
      <w:pPr>
        <w:pStyle w:val="Heading2"/>
      </w:pPr>
      <w:bookmarkStart w:id="113" w:name="_Toc58516888"/>
      <w:bookmarkStart w:id="114" w:name="_Toc58868930"/>
      <w:r w:rsidRPr="00D44F98">
        <w:t>The default offer and embedded networks</w:t>
      </w:r>
      <w:bookmarkEnd w:id="113"/>
      <w:bookmarkEnd w:id="114"/>
      <w:r w:rsidRPr="00D44F98">
        <w:t xml:space="preserve"> </w:t>
      </w:r>
    </w:p>
    <w:p w14:paraId="2423F385" w14:textId="77777777" w:rsidR="00D44F98" w:rsidRPr="00D44F98" w:rsidRDefault="00D44F98" w:rsidP="00D44F98">
      <w:pPr>
        <w:rPr>
          <w:lang w:val="en-US"/>
        </w:rPr>
      </w:pPr>
      <w:r w:rsidRPr="00D44F98">
        <w:rPr>
          <w:lang w:val="en-US"/>
        </w:rPr>
        <w:t xml:space="preserve">We have determined that the Victorian default offer be the new maximum price for electricity supplied to customers in embedded networks (such as apartment buildings and retirement villages). </w:t>
      </w:r>
    </w:p>
    <w:p w14:paraId="1241FF33" w14:textId="6C0FBB5E" w:rsidR="00D44F98" w:rsidRPr="00D44F98" w:rsidRDefault="00D44F98" w:rsidP="00D44F98">
      <w:pPr>
        <w:rPr>
          <w:lang w:val="en-US"/>
        </w:rPr>
      </w:pPr>
      <w:r w:rsidRPr="00D44F98">
        <w:rPr>
          <w:lang w:val="en-US"/>
        </w:rPr>
        <w:t>This is the first time these prices will be set by a regulator and embedded network customers could see significant savings by lowering the current maximum to the Victorian default offer. Our final decision was made in July 2020.</w:t>
      </w:r>
      <w:r w:rsidR="00742C64">
        <w:rPr>
          <w:lang w:val="en-US"/>
        </w:rPr>
        <w:t xml:space="preserve"> </w:t>
      </w:r>
    </w:p>
    <w:p w14:paraId="08E7FEC1" w14:textId="77777777" w:rsidR="00D44F98" w:rsidRPr="00D44F98" w:rsidRDefault="00D44F98" w:rsidP="0065533D">
      <w:pPr>
        <w:pStyle w:val="Heading2"/>
      </w:pPr>
      <w:bookmarkStart w:id="115" w:name="_Toc58516889"/>
      <w:bookmarkStart w:id="116" w:name="_Toc58868931"/>
      <w:r w:rsidRPr="00D44F98">
        <w:t>Our year in review</w:t>
      </w:r>
      <w:bookmarkEnd w:id="115"/>
      <w:bookmarkEnd w:id="116"/>
      <w:r w:rsidRPr="00D44F98">
        <w:t xml:space="preserve"> </w:t>
      </w:r>
    </w:p>
    <w:p w14:paraId="6F5D241F" w14:textId="36059A68" w:rsidR="00FF4971" w:rsidRDefault="00D44F98" w:rsidP="00FF4971">
      <w:pPr>
        <w:rPr>
          <w:lang w:val="en-US"/>
        </w:rPr>
      </w:pPr>
      <w:r w:rsidRPr="00D44F98">
        <w:rPr>
          <w:lang w:val="en-US"/>
        </w:rPr>
        <w:t xml:space="preserve">Last year we started our first review of the maximum prices customers in embedded networks can be charged (including apartment buildings, retirement villages and caravan parks). These customers can rarely access competitive electricity deals, and sellers can charge up to the maximum – which is currently set by expensive historical standing offer prices set by retailers. We asked Victorian consumers and businesses whether the Victorian default offer would be an appropriate maximum price for embedded network customers in a consultation paper and draft decision. There was broad support from customers and electricity providers for our proposal. </w:t>
      </w:r>
    </w:p>
    <w:p w14:paraId="100159E8" w14:textId="2967A2A3" w:rsidR="00B123B9" w:rsidRDefault="00B123B9" w:rsidP="006B5EC3">
      <w:pPr>
        <w:pStyle w:val="Heading1"/>
      </w:pPr>
      <w:bookmarkStart w:id="117" w:name="_Toc58516890"/>
      <w:bookmarkStart w:id="118" w:name="_Toc58868932"/>
      <w:r>
        <w:lastRenderedPageBreak/>
        <w:t>Water</w:t>
      </w:r>
      <w:bookmarkEnd w:id="117"/>
      <w:bookmarkEnd w:id="118"/>
    </w:p>
    <w:p w14:paraId="7642DF5E" w14:textId="77777777" w:rsidR="00D210E9" w:rsidRPr="00D210E9" w:rsidRDefault="00D210E9" w:rsidP="00D210E9">
      <w:pPr>
        <w:rPr>
          <w:lang w:val="en-US"/>
        </w:rPr>
      </w:pPr>
      <w:r w:rsidRPr="00D210E9">
        <w:rPr>
          <w:lang w:val="en-US"/>
        </w:rPr>
        <w:t>We conduct price reviews for all Victorian water businesses. We also monitor and report on the performance of the water sector and specify standards and conditions of service that water businesses must meet.</w:t>
      </w:r>
    </w:p>
    <w:p w14:paraId="684A42F6" w14:textId="77777777" w:rsidR="00D210E9" w:rsidRPr="00D210E9" w:rsidRDefault="00D210E9" w:rsidP="00022293">
      <w:pPr>
        <w:pStyle w:val="Heading2"/>
      </w:pPr>
      <w:bookmarkStart w:id="119" w:name="_Toc58516891"/>
      <w:bookmarkStart w:id="120" w:name="_Toc58868933"/>
      <w:r w:rsidRPr="00D210E9">
        <w:t>Our year in review</w:t>
      </w:r>
      <w:bookmarkEnd w:id="119"/>
      <w:bookmarkEnd w:id="120"/>
    </w:p>
    <w:p w14:paraId="1AA0F599" w14:textId="518F5BDB" w:rsidR="002C4E4B" w:rsidRDefault="002C4E4B" w:rsidP="00003F4E">
      <w:pPr>
        <w:pStyle w:val="Heading3"/>
      </w:pPr>
      <w:r w:rsidRPr="002C4E4B">
        <w:t>Customers are our priority: the PREMO framework and price reviews</w:t>
      </w:r>
    </w:p>
    <w:p w14:paraId="2BFAA821" w14:textId="3D1E877F" w:rsidR="002C4E4B" w:rsidRPr="002C4E4B" w:rsidRDefault="002C4E4B" w:rsidP="002C4E4B">
      <w:pPr>
        <w:rPr>
          <w:lang w:val="en-US"/>
        </w:rPr>
      </w:pPr>
      <w:r w:rsidRPr="002C4E4B">
        <w:rPr>
          <w:lang w:val="en-US"/>
        </w:rPr>
        <w:t>The performance, risk, engagement, management, and outcomes (PREMO) pricing framework keeps us focused on supporting Victorian customers. Our 2020 price reviews helped water businesses achieve better outcomes for customers and the business.</w:t>
      </w:r>
    </w:p>
    <w:p w14:paraId="4A10C0A5" w14:textId="77777777" w:rsidR="002C4E4B" w:rsidRPr="002C4E4B" w:rsidRDefault="002C4E4B" w:rsidP="002C4E4B">
      <w:pPr>
        <w:rPr>
          <w:lang w:val="en-US"/>
        </w:rPr>
      </w:pPr>
      <w:r w:rsidRPr="002C4E4B">
        <w:rPr>
          <w:lang w:val="en-US"/>
        </w:rPr>
        <w:t xml:space="preserve">In June 2020, we released our final pricing decisions on South Gippsland, Western and Goulburn Murray Water. These decisions have led to customers benefitting from improved services and investment in areas they value most. </w:t>
      </w:r>
    </w:p>
    <w:p w14:paraId="7FBB5ECB" w14:textId="77777777" w:rsidR="002C4E4B" w:rsidRPr="002C4E4B" w:rsidRDefault="002C4E4B" w:rsidP="002C4E4B">
      <w:pPr>
        <w:rPr>
          <w:lang w:val="en-US"/>
        </w:rPr>
      </w:pPr>
      <w:r w:rsidRPr="002C4E4B">
        <w:rPr>
          <w:lang w:val="en-US"/>
        </w:rPr>
        <w:t xml:space="preserve">Our work in reviewing water pricing is vital to continuing to provide Victorians with high quality water service at prices that are affordable. </w:t>
      </w:r>
    </w:p>
    <w:p w14:paraId="52307E51" w14:textId="2952BBC7" w:rsidR="002C4E4B" w:rsidRPr="002C4E4B" w:rsidRDefault="002C4E4B" w:rsidP="002C4E4B">
      <w:pPr>
        <w:rPr>
          <w:lang w:val="en-US"/>
        </w:rPr>
      </w:pPr>
      <w:r w:rsidRPr="002C4E4B">
        <w:rPr>
          <w:lang w:val="en-US"/>
        </w:rPr>
        <w:t>Our pricing framework was recognised for excellence and innovation, coming runner up for the 2019 Innovative Regulation Award at the Institute of Public Administration’s Leadership in the Public Sector Awards.</w:t>
      </w:r>
    </w:p>
    <w:p w14:paraId="00785F88" w14:textId="77777777" w:rsidR="00003F4E" w:rsidRDefault="002C4E4B" w:rsidP="00567649">
      <w:pPr>
        <w:pStyle w:val="Heading3"/>
      </w:pPr>
      <w:r w:rsidRPr="002C4E4B">
        <w:t>We supported businesses to assist those affected by family violence</w:t>
      </w:r>
    </w:p>
    <w:p w14:paraId="209B421D" w14:textId="125271BF" w:rsidR="002C4E4B" w:rsidRPr="002C4E4B" w:rsidRDefault="002C4E4B" w:rsidP="002C4E4B">
      <w:pPr>
        <w:rPr>
          <w:lang w:val="en-US"/>
        </w:rPr>
      </w:pPr>
      <w:r w:rsidRPr="002C4E4B">
        <w:rPr>
          <w:lang w:val="en-US"/>
        </w:rPr>
        <w:t xml:space="preserve">In 2018–19, we released a review on the changes to the customer service code to help address family violence. In 2019 we released our revised edition of the better practice guide for family violence. The guide supports water and energy businesses to implement safe and effective responses to customers needing family violence assistance. </w:t>
      </w:r>
    </w:p>
    <w:p w14:paraId="7F44209C" w14:textId="77777777" w:rsidR="002C4E4B" w:rsidRPr="002C4E4B" w:rsidRDefault="002C4E4B" w:rsidP="002C4E4B">
      <w:pPr>
        <w:rPr>
          <w:lang w:val="en-US"/>
        </w:rPr>
      </w:pPr>
      <w:r w:rsidRPr="002C4E4B">
        <w:rPr>
          <w:lang w:val="en-US"/>
        </w:rPr>
        <w:t xml:space="preserve">Late 2019 saw us holding workshops on our revised better practice guides, focusing on new and emerging practices. These workshops gave businesses the opportunity to: </w:t>
      </w:r>
    </w:p>
    <w:p w14:paraId="73A3F05A" w14:textId="0BC3EFBE" w:rsidR="002C4E4B" w:rsidRPr="002C4E4B" w:rsidRDefault="002C4E4B" w:rsidP="005A18D7">
      <w:pPr>
        <w:pStyle w:val="ListBullet"/>
        <w:rPr>
          <w:lang w:val="en-US"/>
        </w:rPr>
      </w:pPr>
      <w:r w:rsidRPr="002C4E4B">
        <w:rPr>
          <w:lang w:val="en-US"/>
        </w:rPr>
        <w:t>consolidate their understanding of safe and effective family violence assistance</w:t>
      </w:r>
    </w:p>
    <w:p w14:paraId="73488FAC" w14:textId="77777777" w:rsidR="002C4E4B" w:rsidRPr="002C4E4B" w:rsidRDefault="002C4E4B" w:rsidP="005A18D7">
      <w:pPr>
        <w:pStyle w:val="ListBullet"/>
        <w:rPr>
          <w:lang w:val="en-US"/>
        </w:rPr>
      </w:pPr>
      <w:r w:rsidRPr="002C4E4B">
        <w:rPr>
          <w:lang w:val="en-US"/>
        </w:rPr>
        <w:t>collaborate with industry partners and experts</w:t>
      </w:r>
    </w:p>
    <w:p w14:paraId="41BCB7BD" w14:textId="77777777" w:rsidR="002C4E4B" w:rsidRPr="002C4E4B" w:rsidRDefault="002C4E4B" w:rsidP="005A18D7">
      <w:pPr>
        <w:pStyle w:val="ListBullet"/>
        <w:rPr>
          <w:lang w:val="en-US"/>
        </w:rPr>
      </w:pPr>
      <w:r w:rsidRPr="002C4E4B">
        <w:rPr>
          <w:lang w:val="en-US"/>
        </w:rPr>
        <w:t xml:space="preserve">work through policy implementation issues. </w:t>
      </w:r>
    </w:p>
    <w:p w14:paraId="7FE1AA0B" w14:textId="0C5044C7" w:rsidR="002C4E4B" w:rsidRPr="002C4E4B" w:rsidRDefault="002C4E4B" w:rsidP="005A18D7">
      <w:pPr>
        <w:pStyle w:val="Heading3"/>
      </w:pPr>
      <w:r w:rsidRPr="002C4E4B">
        <w:lastRenderedPageBreak/>
        <w:t>We reported on the water sector’s performance in new and improved ways</w:t>
      </w:r>
    </w:p>
    <w:p w14:paraId="0F4566C7" w14:textId="72A968FA" w:rsidR="002C4E4B" w:rsidRPr="002C4E4B" w:rsidRDefault="002C4E4B" w:rsidP="002C4E4B">
      <w:pPr>
        <w:rPr>
          <w:lang w:val="en-US"/>
        </w:rPr>
      </w:pPr>
      <w:r w:rsidRPr="002C4E4B">
        <w:rPr>
          <w:lang w:val="en-US"/>
        </w:rPr>
        <w:t>In November 2019 we released our first outcomes report. This reporting reviews businesses’ performance against their own set targets, includes businesses’ self-assessment and our commentary on their assessments. As a requirement under our pricing framework, each business developed with their customers a set of outcome commitments, measures and targets. This report helps to keep water businesses directly accountable to their customers for the commitments they have made.</w:t>
      </w:r>
    </w:p>
    <w:p w14:paraId="7484A0A7" w14:textId="794415E5" w:rsidR="002C4E4B" w:rsidRPr="002C4E4B" w:rsidRDefault="002C4E4B" w:rsidP="002C4E4B">
      <w:pPr>
        <w:rPr>
          <w:lang w:val="en-US"/>
        </w:rPr>
      </w:pPr>
      <w:r w:rsidRPr="002C4E4B">
        <w:rPr>
          <w:lang w:val="en-US"/>
        </w:rPr>
        <w:t>In December 2019 we released our revised annual urban water performance report which compares businesses’ performance on specific key indicators, such as billing and customer service matters. The data included in this report is independently audited and informs customers about the performance of their business relative to the water sector and overtime.</w:t>
      </w:r>
    </w:p>
    <w:p w14:paraId="1F1427FF" w14:textId="4EA72144" w:rsidR="002C4E4B" w:rsidRPr="002C4E4B" w:rsidRDefault="002C4E4B" w:rsidP="002C4E4B">
      <w:pPr>
        <w:rPr>
          <w:lang w:val="en-US"/>
        </w:rPr>
      </w:pPr>
      <w:r w:rsidRPr="002C4E4B">
        <w:rPr>
          <w:lang w:val="en-US"/>
        </w:rPr>
        <w:t>Our new and improved lines of reporting:</w:t>
      </w:r>
    </w:p>
    <w:p w14:paraId="634F28E4" w14:textId="77777777" w:rsidR="002C4E4B" w:rsidRPr="002C4E4B" w:rsidRDefault="002C4E4B" w:rsidP="005D4FCC">
      <w:pPr>
        <w:pStyle w:val="ListBullet"/>
        <w:rPr>
          <w:lang w:val="en-US"/>
        </w:rPr>
      </w:pPr>
      <w:r w:rsidRPr="002C4E4B">
        <w:rPr>
          <w:lang w:val="en-US"/>
        </w:rPr>
        <w:t>keep water businesses accountable to their customers</w:t>
      </w:r>
    </w:p>
    <w:p w14:paraId="6EE0A910" w14:textId="77777777" w:rsidR="002C4E4B" w:rsidRPr="002C4E4B" w:rsidRDefault="002C4E4B" w:rsidP="005D4FCC">
      <w:pPr>
        <w:pStyle w:val="ListBullet"/>
        <w:rPr>
          <w:lang w:val="en-US"/>
        </w:rPr>
      </w:pPr>
      <w:r w:rsidRPr="002C4E4B">
        <w:rPr>
          <w:lang w:val="en-US"/>
        </w:rPr>
        <w:t>promotes competition between businesses and leads to improved service standards</w:t>
      </w:r>
    </w:p>
    <w:p w14:paraId="07D71F7C" w14:textId="4788FE79" w:rsidR="00D210E9" w:rsidRDefault="002C4E4B" w:rsidP="00D210E9">
      <w:pPr>
        <w:pStyle w:val="ListBullet"/>
        <w:rPr>
          <w:lang w:val="en-US"/>
        </w:rPr>
      </w:pPr>
      <w:r w:rsidRPr="002C4E4B">
        <w:rPr>
          <w:lang w:val="en-US"/>
        </w:rPr>
        <w:t>supports businesses and customers to engage in meaningful conversations about their water and sewerage services.</w:t>
      </w:r>
    </w:p>
    <w:p w14:paraId="77A76E70" w14:textId="77777777" w:rsidR="005276DE" w:rsidRPr="005276DE" w:rsidRDefault="005276DE" w:rsidP="005276DE">
      <w:pPr>
        <w:pStyle w:val="Heading2"/>
      </w:pPr>
      <w:bookmarkStart w:id="121" w:name="_Toc58516892"/>
      <w:bookmarkStart w:id="122" w:name="_Toc58868934"/>
      <w:r w:rsidRPr="005276DE">
        <w:t>Progress report, 2019–20</w:t>
      </w:r>
      <w:bookmarkEnd w:id="121"/>
      <w:bookmarkEnd w:id="122"/>
    </w:p>
    <w:p w14:paraId="2BF79C10" w14:textId="1A3C451F" w:rsidR="00E34065" w:rsidRPr="00E34065" w:rsidRDefault="00E34065" w:rsidP="00484ED3">
      <w:pPr>
        <w:pStyle w:val="Heading3"/>
      </w:pPr>
      <w:r w:rsidRPr="00E34065">
        <w:t>Objective: Approve new prices for Western Water, South Gippsland Water and Goulburn-Murray Water, to take effect from 1 July 2020</w:t>
      </w:r>
      <w:r w:rsidR="00E329D4">
        <w:t xml:space="preserve"> – Status: Complete</w:t>
      </w:r>
    </w:p>
    <w:p w14:paraId="0A5A0EBC" w14:textId="612FA9F4" w:rsidR="00E34065" w:rsidRPr="00E34065" w:rsidRDefault="00E34065" w:rsidP="00393592">
      <w:pPr>
        <w:pStyle w:val="Heading4"/>
      </w:pPr>
      <w:r w:rsidRPr="00E34065">
        <w:t>Outputs</w:t>
      </w:r>
    </w:p>
    <w:p w14:paraId="3BF3EAAF" w14:textId="77777777" w:rsidR="00E34065" w:rsidRPr="00E34065" w:rsidRDefault="00E34065" w:rsidP="00393592">
      <w:pPr>
        <w:pStyle w:val="ListBullet"/>
        <w:rPr>
          <w:lang w:val="en-US"/>
        </w:rPr>
      </w:pPr>
      <w:r w:rsidRPr="00E34065">
        <w:rPr>
          <w:lang w:val="en-US"/>
        </w:rPr>
        <w:t>Released our draft and final decision paper, price determination and customer fact sheet for Goulburn Murray Water, South Gippsland Water and Western Water price reviews.</w:t>
      </w:r>
    </w:p>
    <w:p w14:paraId="177F11BF" w14:textId="77777777" w:rsidR="00E34065" w:rsidRPr="00E34065" w:rsidRDefault="00E34065" w:rsidP="00393592">
      <w:pPr>
        <w:pStyle w:val="ListBullet"/>
        <w:rPr>
          <w:lang w:val="en-US"/>
        </w:rPr>
      </w:pPr>
      <w:r w:rsidRPr="00E34065">
        <w:rPr>
          <w:lang w:val="en-US"/>
        </w:rPr>
        <w:t>Held an online public forum on Goulburn Murray Water’s price review and virtual forums through Engage Vic for South Gippsland Water and Western Water price reviews.</w:t>
      </w:r>
    </w:p>
    <w:p w14:paraId="00D87B85" w14:textId="77777777" w:rsidR="00E34065" w:rsidRPr="00E34065" w:rsidRDefault="00E34065" w:rsidP="00393592">
      <w:pPr>
        <w:pStyle w:val="Heading4"/>
      </w:pPr>
      <w:r w:rsidRPr="00E34065">
        <w:t>Outcomes</w:t>
      </w:r>
    </w:p>
    <w:p w14:paraId="0C075A76" w14:textId="77777777" w:rsidR="00E34065" w:rsidRPr="00E34065" w:rsidRDefault="00E34065" w:rsidP="00393592">
      <w:pPr>
        <w:pStyle w:val="ListBullet"/>
        <w:rPr>
          <w:lang w:val="en-US"/>
        </w:rPr>
      </w:pPr>
      <w:r w:rsidRPr="00E34065">
        <w:rPr>
          <w:lang w:val="en-US"/>
        </w:rPr>
        <w:t>Customers have benefited from improved services, investment in areas they value most and extra support for customers facing financial hardship.</w:t>
      </w:r>
    </w:p>
    <w:p w14:paraId="32DB8763" w14:textId="7150DA07" w:rsidR="00E329D4" w:rsidRPr="00E34065" w:rsidRDefault="00E34065" w:rsidP="00E329D4">
      <w:pPr>
        <w:pStyle w:val="Heading3"/>
      </w:pPr>
      <w:r w:rsidRPr="00E34065">
        <w:t>Objective: Review regulatory accounts submitted by water businesses</w:t>
      </w:r>
      <w:r w:rsidR="00742C64">
        <w:t xml:space="preserve"> </w:t>
      </w:r>
      <w:r w:rsidRPr="00E34065">
        <w:t>for 2018–19</w:t>
      </w:r>
      <w:r w:rsidR="00E329D4">
        <w:t>– Status: Complete</w:t>
      </w:r>
    </w:p>
    <w:p w14:paraId="3B849949" w14:textId="77777777" w:rsidR="00E34065" w:rsidRPr="00E34065" w:rsidRDefault="00E34065" w:rsidP="00393592">
      <w:pPr>
        <w:pStyle w:val="Heading4"/>
      </w:pPr>
      <w:r w:rsidRPr="00E34065">
        <w:t>Outputs</w:t>
      </w:r>
    </w:p>
    <w:p w14:paraId="68F950E5" w14:textId="77777777" w:rsidR="00E34065" w:rsidRPr="00E34065" w:rsidRDefault="00E34065" w:rsidP="00393592">
      <w:pPr>
        <w:pStyle w:val="ListBullet"/>
        <w:rPr>
          <w:lang w:val="en-US"/>
        </w:rPr>
      </w:pPr>
      <w:r w:rsidRPr="00E34065">
        <w:rPr>
          <w:lang w:val="en-US"/>
        </w:rPr>
        <w:t>Reviewed and approved all businesses regulatory accounts.</w:t>
      </w:r>
    </w:p>
    <w:p w14:paraId="3FA1570E" w14:textId="77777777" w:rsidR="00E34065" w:rsidRPr="00E34065" w:rsidRDefault="00E34065" w:rsidP="00393592">
      <w:pPr>
        <w:pStyle w:val="Heading4"/>
      </w:pPr>
      <w:r w:rsidRPr="00E34065">
        <w:lastRenderedPageBreak/>
        <w:t>Outcomes</w:t>
      </w:r>
    </w:p>
    <w:p w14:paraId="2B958336" w14:textId="77777777" w:rsidR="00E34065" w:rsidRPr="00E34065" w:rsidRDefault="00E34065" w:rsidP="00393592">
      <w:pPr>
        <w:pStyle w:val="ListBullet"/>
        <w:rPr>
          <w:lang w:val="en-US"/>
        </w:rPr>
      </w:pPr>
      <w:r w:rsidRPr="00E34065">
        <w:rPr>
          <w:lang w:val="en-US"/>
        </w:rPr>
        <w:t>Ensured businesses were operating within the requirements of our price determinations.</w:t>
      </w:r>
    </w:p>
    <w:p w14:paraId="0ABB464E" w14:textId="77777777" w:rsidR="00E329D4" w:rsidRPr="00E34065" w:rsidRDefault="00E34065" w:rsidP="00E329D4">
      <w:pPr>
        <w:pStyle w:val="Heading3"/>
      </w:pPr>
      <w:r w:rsidRPr="00E34065">
        <w:t>Objective: Complete annual tariff approvals for 17 water businesses</w:t>
      </w:r>
      <w:r w:rsidR="00E329D4">
        <w:t>– Status: Complete</w:t>
      </w:r>
    </w:p>
    <w:p w14:paraId="56F0F2E0" w14:textId="77777777" w:rsidR="00E34065" w:rsidRPr="00E34065" w:rsidRDefault="00E34065" w:rsidP="00393592">
      <w:pPr>
        <w:pStyle w:val="Heading4"/>
      </w:pPr>
      <w:r w:rsidRPr="00E34065">
        <w:t>Outputs</w:t>
      </w:r>
    </w:p>
    <w:p w14:paraId="74A25D61" w14:textId="56A1E626" w:rsidR="00E34065" w:rsidRPr="00E34065" w:rsidRDefault="00E34065" w:rsidP="00393592">
      <w:pPr>
        <w:pStyle w:val="ListBullet"/>
        <w:rPr>
          <w:lang w:val="en-US"/>
        </w:rPr>
      </w:pPr>
      <w:r w:rsidRPr="00E34065">
        <w:rPr>
          <w:lang w:val="en-US"/>
        </w:rPr>
        <w:t>Approved 2020–21 prices for urban water businesses and Melbourne Water.</w:t>
      </w:r>
    </w:p>
    <w:p w14:paraId="13E5428F" w14:textId="77777777" w:rsidR="00E34065" w:rsidRPr="00E34065" w:rsidRDefault="00E34065" w:rsidP="00393592">
      <w:pPr>
        <w:pStyle w:val="Heading4"/>
      </w:pPr>
      <w:r w:rsidRPr="00E34065">
        <w:t>Outcomes</w:t>
      </w:r>
    </w:p>
    <w:p w14:paraId="5D372637" w14:textId="77777777" w:rsidR="00E34065" w:rsidRPr="00E34065" w:rsidRDefault="00E34065" w:rsidP="00CA332F">
      <w:pPr>
        <w:pStyle w:val="ListBullet"/>
        <w:rPr>
          <w:lang w:val="en-US"/>
        </w:rPr>
      </w:pPr>
      <w:r w:rsidRPr="00E34065">
        <w:rPr>
          <w:lang w:val="en-US"/>
        </w:rPr>
        <w:t>Ensure 2020–21 prices are consistent with our price determinations for each business.</w:t>
      </w:r>
    </w:p>
    <w:p w14:paraId="27C1E3A6" w14:textId="77777777" w:rsidR="00E34065" w:rsidRPr="00E34065" w:rsidRDefault="00E34065" w:rsidP="00CA332F">
      <w:pPr>
        <w:pStyle w:val="ListBullet"/>
        <w:rPr>
          <w:lang w:val="en-US"/>
        </w:rPr>
      </w:pPr>
      <w:r w:rsidRPr="00E34065">
        <w:rPr>
          <w:lang w:val="en-US"/>
        </w:rPr>
        <w:t>This will make sure that businesses are:</w:t>
      </w:r>
    </w:p>
    <w:p w14:paraId="54471EB6" w14:textId="2EAB5862" w:rsidR="00E34065" w:rsidRPr="00E34065" w:rsidRDefault="00E34065" w:rsidP="0080072B">
      <w:pPr>
        <w:pStyle w:val="ListBullet3"/>
        <w:rPr>
          <w:lang w:val="en-US"/>
        </w:rPr>
      </w:pPr>
      <w:r w:rsidRPr="00E34065">
        <w:rPr>
          <w:lang w:val="en-US"/>
        </w:rPr>
        <w:t>transparent and accountable</w:t>
      </w:r>
      <w:r w:rsidR="00B77616">
        <w:rPr>
          <w:lang w:val="en-US"/>
        </w:rPr>
        <w:t xml:space="preserve"> </w:t>
      </w:r>
      <w:r w:rsidRPr="00E34065">
        <w:rPr>
          <w:lang w:val="en-US"/>
        </w:rPr>
        <w:t>for future price submissions</w:t>
      </w:r>
    </w:p>
    <w:p w14:paraId="477209ED" w14:textId="77777777" w:rsidR="00E34065" w:rsidRPr="00E34065" w:rsidRDefault="00E34065" w:rsidP="0080072B">
      <w:pPr>
        <w:pStyle w:val="ListBullet3"/>
        <w:rPr>
          <w:lang w:val="en-US"/>
        </w:rPr>
      </w:pPr>
      <w:r w:rsidRPr="00E34065">
        <w:rPr>
          <w:lang w:val="en-US"/>
        </w:rPr>
        <w:t>operating within the requirements of our regulatory codes</w:t>
      </w:r>
    </w:p>
    <w:p w14:paraId="6D97397A" w14:textId="0F8861F9" w:rsidR="00786CF8" w:rsidRDefault="00E34065" w:rsidP="0080072B">
      <w:pPr>
        <w:pStyle w:val="ListBullet3"/>
        <w:rPr>
          <w:lang w:val="en-US"/>
        </w:rPr>
      </w:pPr>
      <w:r w:rsidRPr="00E34065">
        <w:rPr>
          <w:lang w:val="en-US"/>
        </w:rPr>
        <w:t>consistent with the requirements of our price determinations.</w:t>
      </w:r>
    </w:p>
    <w:p w14:paraId="5DA33BF1" w14:textId="1727CD7A" w:rsidR="00E329D4" w:rsidRPr="00E34065" w:rsidRDefault="00E34065" w:rsidP="00E329D4">
      <w:pPr>
        <w:pStyle w:val="Heading3"/>
      </w:pPr>
      <w:r w:rsidRPr="00E34065">
        <w:t>Objective: Prepare price review for Melbourne Water</w:t>
      </w:r>
      <w:r w:rsidR="00E329D4">
        <w:t>– Status: On track</w:t>
      </w:r>
    </w:p>
    <w:p w14:paraId="563CD7DA" w14:textId="77777777" w:rsidR="00E34065" w:rsidRPr="00E34065" w:rsidRDefault="00E34065" w:rsidP="00C64239">
      <w:pPr>
        <w:pStyle w:val="Heading4"/>
      </w:pPr>
      <w:r w:rsidRPr="00E34065">
        <w:t>Outputs</w:t>
      </w:r>
    </w:p>
    <w:p w14:paraId="77319E4F" w14:textId="4B356FA5" w:rsidR="00E34065" w:rsidRPr="00E34065" w:rsidRDefault="00E34065" w:rsidP="00C64239">
      <w:pPr>
        <w:pStyle w:val="ListBullet"/>
        <w:rPr>
          <w:lang w:val="en-US"/>
        </w:rPr>
      </w:pPr>
      <w:r w:rsidRPr="00E34065">
        <w:rPr>
          <w:lang w:val="en-US"/>
        </w:rPr>
        <w:t>Issued our guidance paper for Melbourne Water’s 2021 water price review.</w:t>
      </w:r>
    </w:p>
    <w:p w14:paraId="45932DEA" w14:textId="77777777" w:rsidR="00E34065" w:rsidRPr="00E34065" w:rsidRDefault="00E34065" w:rsidP="00C64239">
      <w:pPr>
        <w:pStyle w:val="Heading4"/>
      </w:pPr>
      <w:r w:rsidRPr="00E34065">
        <w:t>Outcomes</w:t>
      </w:r>
    </w:p>
    <w:p w14:paraId="3A555588" w14:textId="31EE570D" w:rsidR="00E34065" w:rsidRPr="00E34065" w:rsidRDefault="00E34065" w:rsidP="00C64239">
      <w:pPr>
        <w:pStyle w:val="ListBullet"/>
        <w:rPr>
          <w:lang w:val="en-US"/>
        </w:rPr>
      </w:pPr>
      <w:r w:rsidRPr="00E34065">
        <w:rPr>
          <w:lang w:val="en-US"/>
        </w:rPr>
        <w:t>Clearly set out our requirements and provided support for Melbourne Water to prepare a high-quality price submission.</w:t>
      </w:r>
    </w:p>
    <w:p w14:paraId="20BDF69D" w14:textId="5E10DD80" w:rsidR="00E329D4" w:rsidRPr="00E34065" w:rsidRDefault="00E34065" w:rsidP="00E329D4">
      <w:pPr>
        <w:pStyle w:val="Heading3"/>
      </w:pPr>
      <w:r w:rsidRPr="00E34065">
        <w:t>Objective: Release the 2018–19 urban water performance results</w:t>
      </w:r>
      <w:r w:rsidR="00E329D4">
        <w:t xml:space="preserve"> – Status: Complete</w:t>
      </w:r>
    </w:p>
    <w:p w14:paraId="17788F7C" w14:textId="77777777" w:rsidR="00E34065" w:rsidRPr="00E34065" w:rsidRDefault="00E34065" w:rsidP="00C64239">
      <w:pPr>
        <w:pStyle w:val="Heading4"/>
      </w:pPr>
      <w:r w:rsidRPr="00E34065">
        <w:t>Outputs</w:t>
      </w:r>
    </w:p>
    <w:p w14:paraId="0725421F" w14:textId="77777777" w:rsidR="00E34065" w:rsidRPr="00E34065" w:rsidRDefault="00E34065" w:rsidP="00C64239">
      <w:pPr>
        <w:pStyle w:val="ListBullet"/>
        <w:rPr>
          <w:lang w:val="en-US"/>
        </w:rPr>
      </w:pPr>
      <w:r w:rsidRPr="00E34065">
        <w:rPr>
          <w:lang w:val="en-US"/>
        </w:rPr>
        <w:t>Released our 2018–19 annual performance report, water business profiles and performance data.</w:t>
      </w:r>
    </w:p>
    <w:p w14:paraId="3B6649F9" w14:textId="77777777" w:rsidR="00E34065" w:rsidRPr="00E34065" w:rsidRDefault="00E34065" w:rsidP="00C64239">
      <w:pPr>
        <w:pStyle w:val="Heading4"/>
      </w:pPr>
      <w:r w:rsidRPr="00E34065">
        <w:t>Outcomes</w:t>
      </w:r>
    </w:p>
    <w:p w14:paraId="5E309D76" w14:textId="73EF5BF2" w:rsidR="00E34065" w:rsidRPr="00E34065" w:rsidRDefault="00E34065" w:rsidP="00C64239">
      <w:pPr>
        <w:pStyle w:val="ListBullet"/>
        <w:rPr>
          <w:lang w:val="en-US"/>
        </w:rPr>
      </w:pPr>
      <w:r w:rsidRPr="00E34065">
        <w:rPr>
          <w:lang w:val="en-US"/>
        </w:rPr>
        <w:t>Ensured water businesses are directly accountable to their customers for the services they provide and allowed customers to compare their water business’s performance relative to</w:t>
      </w:r>
      <w:r w:rsidR="00B77616">
        <w:rPr>
          <w:lang w:val="en-US"/>
        </w:rPr>
        <w:t xml:space="preserve"> </w:t>
      </w:r>
      <w:r w:rsidRPr="00E34065">
        <w:rPr>
          <w:lang w:val="en-US"/>
        </w:rPr>
        <w:t>the whole sector.</w:t>
      </w:r>
    </w:p>
    <w:p w14:paraId="1F42813D" w14:textId="6B28EF90" w:rsidR="00E329D4" w:rsidRPr="00E34065" w:rsidRDefault="00E34065" w:rsidP="00E329D4">
      <w:pPr>
        <w:pStyle w:val="Heading3"/>
      </w:pPr>
      <w:r w:rsidRPr="00E34065">
        <w:t>Objective: Monitor and report on how customers rate their water business</w:t>
      </w:r>
      <w:r w:rsidR="00E329D4">
        <w:t xml:space="preserve"> – Status: On hold</w:t>
      </w:r>
    </w:p>
    <w:p w14:paraId="094D7FE6" w14:textId="77777777" w:rsidR="00E34065" w:rsidRPr="00E34065" w:rsidRDefault="00E34065" w:rsidP="00237107">
      <w:pPr>
        <w:pStyle w:val="Heading4"/>
      </w:pPr>
      <w:r w:rsidRPr="00E34065">
        <w:t>Outputs</w:t>
      </w:r>
    </w:p>
    <w:p w14:paraId="7D304E8D" w14:textId="77777777" w:rsidR="00E34065" w:rsidRPr="00E34065" w:rsidRDefault="00E34065" w:rsidP="00237107">
      <w:pPr>
        <w:pStyle w:val="ListBullet"/>
        <w:rPr>
          <w:lang w:val="en-US"/>
        </w:rPr>
      </w:pPr>
      <w:r w:rsidRPr="00E34065">
        <w:rPr>
          <w:lang w:val="en-US"/>
        </w:rPr>
        <w:t>Published quarterly reports on how customers rate their water business on four key areas: value for money, reputation in the community, level of trust and overall satisfaction.</w:t>
      </w:r>
    </w:p>
    <w:p w14:paraId="2EC7DE2F" w14:textId="71F89F7B" w:rsidR="00DD7568" w:rsidRPr="00E34065" w:rsidRDefault="00B77616" w:rsidP="00DD7568">
      <w:pPr>
        <w:pStyle w:val="Heading3"/>
      </w:pPr>
      <w:r w:rsidRPr="00B77616">
        <w:lastRenderedPageBreak/>
        <w:t>Objective: Release the first outcomes report</w:t>
      </w:r>
      <w:r w:rsidR="00DD7568">
        <w:t xml:space="preserve"> – Status: Complete</w:t>
      </w:r>
    </w:p>
    <w:p w14:paraId="6C294784" w14:textId="77777777" w:rsidR="00B77616" w:rsidRPr="00B77616" w:rsidRDefault="00B77616" w:rsidP="00992B88">
      <w:pPr>
        <w:pStyle w:val="Heading4"/>
      </w:pPr>
      <w:r w:rsidRPr="00B77616">
        <w:t>Outputs</w:t>
      </w:r>
    </w:p>
    <w:p w14:paraId="06A98898" w14:textId="18F098D4" w:rsidR="00B77616" w:rsidRPr="00B77616" w:rsidRDefault="00B77616" w:rsidP="00992B88">
      <w:pPr>
        <w:pStyle w:val="ListBullet"/>
        <w:rPr>
          <w:lang w:val="en-US"/>
        </w:rPr>
      </w:pPr>
      <w:r w:rsidRPr="00B77616">
        <w:rPr>
          <w:lang w:val="en-US"/>
        </w:rPr>
        <w:t>Released the first outcomes report which includes water businesses self-assessment of their performance against their own outcomes and our commentary on our perception of how businesses performed.</w:t>
      </w:r>
    </w:p>
    <w:p w14:paraId="30E9E997" w14:textId="77777777" w:rsidR="00B77616" w:rsidRPr="00B77616" w:rsidRDefault="00B77616" w:rsidP="00992B88">
      <w:pPr>
        <w:pStyle w:val="Heading4"/>
      </w:pPr>
      <w:r w:rsidRPr="00B77616">
        <w:t>Outcomes</w:t>
      </w:r>
    </w:p>
    <w:p w14:paraId="18B30C71" w14:textId="6E9C0BF9" w:rsidR="00B77616" w:rsidRPr="00B77616" w:rsidRDefault="00B77616" w:rsidP="00992B88">
      <w:pPr>
        <w:pStyle w:val="ListBullet"/>
        <w:rPr>
          <w:lang w:val="en-US"/>
        </w:rPr>
      </w:pPr>
      <w:r w:rsidRPr="00B77616">
        <w:rPr>
          <w:lang w:val="en-US"/>
        </w:rPr>
        <w:t>Ensured water businesses are directly accountable to their customers for their performance against their own set of targets.</w:t>
      </w:r>
    </w:p>
    <w:p w14:paraId="01D1D711" w14:textId="60749020" w:rsidR="00B77616" w:rsidRPr="00B77616" w:rsidRDefault="00B77616" w:rsidP="00EB3F89">
      <w:pPr>
        <w:pStyle w:val="Heading3"/>
      </w:pPr>
      <w:r w:rsidRPr="00B77616">
        <w:t>Objective: Evaluate the effectiveness of our family violence work program</w:t>
      </w:r>
      <w:r w:rsidR="00DD7568">
        <w:t xml:space="preserve"> – Status: Complete</w:t>
      </w:r>
    </w:p>
    <w:p w14:paraId="7F92A3C4" w14:textId="6BFA3B2B" w:rsidR="00B77616" w:rsidRPr="00B77616" w:rsidRDefault="00B77616" w:rsidP="000835B4">
      <w:pPr>
        <w:pStyle w:val="Heading4"/>
      </w:pPr>
      <w:r w:rsidRPr="00B77616">
        <w:t>Outputs</w:t>
      </w:r>
    </w:p>
    <w:p w14:paraId="37A19548" w14:textId="77777777" w:rsidR="00B77616" w:rsidRPr="00B77616" w:rsidRDefault="00B77616" w:rsidP="000835B4">
      <w:pPr>
        <w:pStyle w:val="ListBullet"/>
        <w:rPr>
          <w:lang w:val="en-US"/>
        </w:rPr>
      </w:pPr>
      <w:r w:rsidRPr="00B77616">
        <w:rPr>
          <w:lang w:val="en-US"/>
        </w:rPr>
        <w:t>Released a report on the outcomes of the code family violence code changes.</w:t>
      </w:r>
    </w:p>
    <w:p w14:paraId="4CE8C764" w14:textId="77777777" w:rsidR="00B77616" w:rsidRPr="00B77616" w:rsidRDefault="00B77616" w:rsidP="00C4027E">
      <w:pPr>
        <w:pStyle w:val="Heading4"/>
      </w:pPr>
      <w:r w:rsidRPr="00B77616">
        <w:t>Outcomes</w:t>
      </w:r>
    </w:p>
    <w:p w14:paraId="1936382C" w14:textId="77777777" w:rsidR="00B77616" w:rsidRPr="00B77616" w:rsidRDefault="00B77616" w:rsidP="00C4027E">
      <w:pPr>
        <w:pStyle w:val="ListBullet"/>
        <w:rPr>
          <w:lang w:val="en-US"/>
        </w:rPr>
      </w:pPr>
      <w:r w:rsidRPr="00B77616">
        <w:rPr>
          <w:lang w:val="en-US"/>
        </w:rPr>
        <w:t>Confirmed our code changes are supporting customers affected by family violence as intended and identified areas for improvement.</w:t>
      </w:r>
    </w:p>
    <w:p w14:paraId="5048155D" w14:textId="00A0241F" w:rsidR="00B77616" w:rsidRPr="00B77616" w:rsidRDefault="00B77616" w:rsidP="00EB3F89">
      <w:pPr>
        <w:pStyle w:val="Heading3"/>
      </w:pPr>
      <w:r w:rsidRPr="00B77616">
        <w:t>Objective: Release family violence better practice guideline</w:t>
      </w:r>
      <w:r w:rsidR="00DD7568">
        <w:t xml:space="preserve"> – Status: Complete</w:t>
      </w:r>
    </w:p>
    <w:p w14:paraId="2C6E60FC" w14:textId="77777777" w:rsidR="00B77616" w:rsidRPr="00B77616" w:rsidRDefault="00B77616" w:rsidP="00543BAE">
      <w:pPr>
        <w:pStyle w:val="Heading4"/>
      </w:pPr>
      <w:r w:rsidRPr="00B77616">
        <w:t>Outputs</w:t>
      </w:r>
    </w:p>
    <w:p w14:paraId="218B6603" w14:textId="63DBA1AB" w:rsidR="00B77616" w:rsidRPr="00B77616" w:rsidRDefault="00B77616" w:rsidP="00543BAE">
      <w:pPr>
        <w:pStyle w:val="ListBullet"/>
        <w:rPr>
          <w:lang w:val="en-US"/>
        </w:rPr>
      </w:pPr>
      <w:r w:rsidRPr="00B77616">
        <w:rPr>
          <w:lang w:val="en-US"/>
        </w:rPr>
        <w:t>Released our revised addition of the better practice guide.</w:t>
      </w:r>
    </w:p>
    <w:p w14:paraId="7BD538FC" w14:textId="77777777" w:rsidR="00B77616" w:rsidRPr="00B77616" w:rsidRDefault="00B77616" w:rsidP="00543BAE">
      <w:pPr>
        <w:pStyle w:val="Heading4"/>
      </w:pPr>
      <w:r w:rsidRPr="00B77616">
        <w:t>Outcomes</w:t>
      </w:r>
    </w:p>
    <w:p w14:paraId="3DF808B8" w14:textId="004CD3D5" w:rsidR="00B77616" w:rsidRPr="00B77616" w:rsidRDefault="00B77616" w:rsidP="00022745">
      <w:pPr>
        <w:pStyle w:val="ListBullet"/>
        <w:rPr>
          <w:lang w:val="en-US"/>
        </w:rPr>
      </w:pPr>
      <w:r w:rsidRPr="00B77616">
        <w:rPr>
          <w:lang w:val="en-US"/>
        </w:rPr>
        <w:t xml:space="preserve">Supported water businesses (and energy businesses) to implement safe and effective family violence responses. </w:t>
      </w:r>
    </w:p>
    <w:p w14:paraId="493EC279" w14:textId="78999A65" w:rsidR="009C3ED4" w:rsidRPr="009C3ED4" w:rsidRDefault="009C3ED4" w:rsidP="009C3ED4">
      <w:pPr>
        <w:pStyle w:val="Heading2"/>
      </w:pPr>
      <w:bookmarkStart w:id="123" w:name="_Toc58516893"/>
      <w:bookmarkStart w:id="124" w:name="_Toc58868935"/>
      <w:r w:rsidRPr="009C3ED4">
        <w:t>Environmental factors</w:t>
      </w:r>
      <w:bookmarkEnd w:id="123"/>
      <w:bookmarkEnd w:id="124"/>
    </w:p>
    <w:p w14:paraId="0BB7D819" w14:textId="77777777" w:rsidR="009C3ED4" w:rsidRPr="009C3ED4" w:rsidRDefault="009C3ED4" w:rsidP="009C3ED4">
      <w:pPr>
        <w:rPr>
          <w:lang w:val="en-US"/>
        </w:rPr>
      </w:pPr>
      <w:r w:rsidRPr="009C3ED4">
        <w:rPr>
          <w:lang w:val="en-US"/>
        </w:rPr>
        <w:t>There are several environmental factors influencing our work, including:</w:t>
      </w:r>
    </w:p>
    <w:p w14:paraId="26E9F93F" w14:textId="77777777" w:rsidR="009C3ED4" w:rsidRPr="009C3ED4" w:rsidRDefault="009C3ED4" w:rsidP="00115050">
      <w:pPr>
        <w:pStyle w:val="ListBullet"/>
        <w:rPr>
          <w:lang w:val="en-US"/>
        </w:rPr>
      </w:pPr>
      <w:r w:rsidRPr="009C3ED4">
        <w:rPr>
          <w:lang w:val="en-US"/>
        </w:rPr>
        <w:t>a community focus on affordability and cost of living</w:t>
      </w:r>
    </w:p>
    <w:p w14:paraId="790BA845" w14:textId="77777777" w:rsidR="009C3ED4" w:rsidRPr="009C3ED4" w:rsidRDefault="009C3ED4" w:rsidP="00115050">
      <w:pPr>
        <w:pStyle w:val="ListBullet"/>
        <w:rPr>
          <w:lang w:val="en-US"/>
        </w:rPr>
      </w:pPr>
      <w:r w:rsidRPr="009C3ED4">
        <w:rPr>
          <w:lang w:val="en-US"/>
        </w:rPr>
        <w:t>the community expectation that we will support low income and vulnerable customers especially given the impacts of coronavirus and the last bushfire season</w:t>
      </w:r>
    </w:p>
    <w:p w14:paraId="4F435CB8" w14:textId="77777777" w:rsidR="009C3ED4" w:rsidRPr="009C3ED4" w:rsidRDefault="009C3ED4" w:rsidP="00115050">
      <w:pPr>
        <w:pStyle w:val="ListBullet"/>
        <w:rPr>
          <w:lang w:val="en-US"/>
        </w:rPr>
      </w:pPr>
      <w:r w:rsidRPr="009C3ED4">
        <w:rPr>
          <w:lang w:val="en-US"/>
        </w:rPr>
        <w:t>compliance with state and federal government regulations for preventing the spread of coronavirus and ensuring community safety</w:t>
      </w:r>
    </w:p>
    <w:p w14:paraId="6648F035" w14:textId="77777777" w:rsidR="009C3ED4" w:rsidRPr="009C3ED4" w:rsidRDefault="009C3ED4" w:rsidP="00115050">
      <w:pPr>
        <w:pStyle w:val="ListBullet"/>
        <w:rPr>
          <w:lang w:val="en-US"/>
        </w:rPr>
      </w:pPr>
      <w:r w:rsidRPr="009C3ED4">
        <w:rPr>
          <w:lang w:val="en-US"/>
        </w:rPr>
        <w:t>government policy in relation to responding to vulnerable customers (including customers affected by family violence), and government expectations for Victorian water businesses</w:t>
      </w:r>
    </w:p>
    <w:p w14:paraId="17341AA4" w14:textId="77777777" w:rsidR="009C3ED4" w:rsidRPr="009C3ED4" w:rsidRDefault="009C3ED4" w:rsidP="00115050">
      <w:pPr>
        <w:pStyle w:val="ListBullet"/>
        <w:rPr>
          <w:lang w:val="en-US"/>
        </w:rPr>
      </w:pPr>
      <w:r w:rsidRPr="009C3ED4">
        <w:rPr>
          <w:lang w:val="en-US"/>
        </w:rPr>
        <w:t>the expectation we will continue to improve our approach to engagement through social media and communicating with remote water businesses</w:t>
      </w:r>
    </w:p>
    <w:p w14:paraId="6E2A8217" w14:textId="42B4E825" w:rsidR="00E34065" w:rsidRDefault="009C3ED4" w:rsidP="00115050">
      <w:pPr>
        <w:pStyle w:val="ListBullet"/>
        <w:rPr>
          <w:lang w:val="en-US"/>
        </w:rPr>
      </w:pPr>
      <w:r w:rsidRPr="009C3ED4">
        <w:rPr>
          <w:lang w:val="en-US"/>
        </w:rPr>
        <w:t>technology change and disruption.</w:t>
      </w:r>
    </w:p>
    <w:p w14:paraId="644B4DB7" w14:textId="219C0018" w:rsidR="007707E6" w:rsidRPr="007707E6" w:rsidRDefault="007707E6" w:rsidP="007707E6">
      <w:pPr>
        <w:pStyle w:val="Heading2"/>
      </w:pPr>
      <w:bookmarkStart w:id="125" w:name="_Toc58516894"/>
      <w:bookmarkStart w:id="126" w:name="_Toc58868936"/>
      <w:r w:rsidRPr="007707E6">
        <w:lastRenderedPageBreak/>
        <w:t>Cost of our water industry activities</w:t>
      </w:r>
      <w:bookmarkEnd w:id="125"/>
      <w:bookmarkEnd w:id="126"/>
    </w:p>
    <w:p w14:paraId="6EE31281" w14:textId="584868DF" w:rsidR="007707E6" w:rsidRPr="007707E6" w:rsidRDefault="007707E6" w:rsidP="007707E6">
      <w:pPr>
        <w:rPr>
          <w:lang w:val="en-US"/>
        </w:rPr>
      </w:pPr>
      <w:r w:rsidRPr="007707E6">
        <w:rPr>
          <w:lang w:val="en-US"/>
        </w:rPr>
        <w:t>In 2019–20, the total cost of the water team was $3.86 million. The cost includes the direct costs incurred by the team plus an allocation for overhead costs.</w:t>
      </w:r>
    </w:p>
    <w:p w14:paraId="074DFF48" w14:textId="77777777" w:rsidR="009F0AB6" w:rsidRPr="009F0AB6" w:rsidRDefault="009F0AB6" w:rsidP="009F0AB6">
      <w:pPr>
        <w:pStyle w:val="Heading2"/>
      </w:pPr>
      <w:bookmarkStart w:id="127" w:name="_Toc58516895"/>
      <w:bookmarkStart w:id="128" w:name="_Toc58868937"/>
      <w:r w:rsidRPr="009F0AB6">
        <w:t>Measuring our success in 2020–21</w:t>
      </w:r>
      <w:bookmarkEnd w:id="127"/>
      <w:bookmarkEnd w:id="128"/>
    </w:p>
    <w:tbl>
      <w:tblPr>
        <w:tblStyle w:val="GridTable1Light"/>
        <w:tblW w:w="9813" w:type="dxa"/>
        <w:tblLayout w:type="fixed"/>
        <w:tblLook w:val="0020" w:firstRow="1" w:lastRow="0" w:firstColumn="0" w:lastColumn="0" w:noHBand="0" w:noVBand="0"/>
      </w:tblPr>
      <w:tblGrid>
        <w:gridCol w:w="1555"/>
        <w:gridCol w:w="2566"/>
        <w:gridCol w:w="2846"/>
        <w:gridCol w:w="2846"/>
      </w:tblGrid>
      <w:tr w:rsidR="00D076A0" w:rsidRPr="00D076A0" w14:paraId="58D57CA3" w14:textId="77777777" w:rsidTr="00833CA6">
        <w:trPr>
          <w:cnfStyle w:val="100000000000" w:firstRow="1" w:lastRow="0" w:firstColumn="0" w:lastColumn="0" w:oddVBand="0" w:evenVBand="0" w:oddHBand="0" w:evenHBand="0" w:firstRowFirstColumn="0" w:firstRowLastColumn="0" w:lastRowFirstColumn="0" w:lastRowLastColumn="0"/>
          <w:trHeight w:val="725"/>
        </w:trPr>
        <w:tc>
          <w:tcPr>
            <w:tcW w:w="1555" w:type="dxa"/>
          </w:tcPr>
          <w:p w14:paraId="133E90D1" w14:textId="77777777" w:rsidR="00D076A0" w:rsidRPr="00D076A0" w:rsidRDefault="00D076A0" w:rsidP="00D076A0">
            <w:pPr>
              <w:rPr>
                <w:b w:val="0"/>
                <w:bCs w:val="0"/>
                <w:lang w:val="en-US"/>
              </w:rPr>
            </w:pPr>
            <w:r w:rsidRPr="00D076A0">
              <w:rPr>
                <w:lang w:val="en-US"/>
              </w:rPr>
              <w:t>Strategy objective</w:t>
            </w:r>
          </w:p>
        </w:tc>
        <w:tc>
          <w:tcPr>
            <w:tcW w:w="2566" w:type="dxa"/>
          </w:tcPr>
          <w:p w14:paraId="62466669" w14:textId="77777777" w:rsidR="00D076A0" w:rsidRPr="00D076A0" w:rsidRDefault="00D076A0" w:rsidP="00D076A0">
            <w:pPr>
              <w:rPr>
                <w:b w:val="0"/>
                <w:bCs w:val="0"/>
                <w:lang w:val="en-US"/>
              </w:rPr>
            </w:pPr>
            <w:r w:rsidRPr="00D076A0">
              <w:rPr>
                <w:lang w:val="en-US"/>
              </w:rPr>
              <w:t>Objective</w:t>
            </w:r>
          </w:p>
        </w:tc>
        <w:tc>
          <w:tcPr>
            <w:tcW w:w="2846" w:type="dxa"/>
          </w:tcPr>
          <w:p w14:paraId="41D3A4BC" w14:textId="50DE40B9" w:rsidR="00D076A0" w:rsidRPr="00D076A0" w:rsidRDefault="00D076A0" w:rsidP="00D076A0">
            <w:pPr>
              <w:rPr>
                <w:b w:val="0"/>
                <w:bCs w:val="0"/>
                <w:lang w:val="en-US"/>
              </w:rPr>
            </w:pPr>
            <w:r w:rsidRPr="00D076A0">
              <w:rPr>
                <w:lang w:val="en-US"/>
              </w:rPr>
              <w:t>What outputs do</w:t>
            </w:r>
            <w:r w:rsidR="00742C64">
              <w:rPr>
                <w:lang w:val="en-US"/>
              </w:rPr>
              <w:t xml:space="preserve"> </w:t>
            </w:r>
            <w:r w:rsidRPr="00D076A0">
              <w:rPr>
                <w:lang w:val="en-US"/>
              </w:rPr>
              <w:t>we intend to produce?</w:t>
            </w:r>
          </w:p>
        </w:tc>
        <w:tc>
          <w:tcPr>
            <w:tcW w:w="2846" w:type="dxa"/>
          </w:tcPr>
          <w:p w14:paraId="6F638AEC" w14:textId="1127A09F" w:rsidR="00D076A0" w:rsidRPr="00D076A0" w:rsidRDefault="00D076A0" w:rsidP="00D076A0">
            <w:pPr>
              <w:rPr>
                <w:b w:val="0"/>
                <w:bCs w:val="0"/>
                <w:lang w:val="en-US"/>
              </w:rPr>
            </w:pPr>
            <w:r w:rsidRPr="00D076A0">
              <w:rPr>
                <w:lang w:val="en-US"/>
              </w:rPr>
              <w:t>What outcomes do we intend to achieve?</w:t>
            </w:r>
          </w:p>
        </w:tc>
      </w:tr>
      <w:tr w:rsidR="00D076A0" w:rsidRPr="00D076A0" w14:paraId="2046F862" w14:textId="77777777" w:rsidTr="00833CA6">
        <w:trPr>
          <w:trHeight w:val="1997"/>
        </w:trPr>
        <w:tc>
          <w:tcPr>
            <w:tcW w:w="1555" w:type="dxa"/>
          </w:tcPr>
          <w:p w14:paraId="111B71A1" w14:textId="77777777" w:rsidR="00D076A0" w:rsidRPr="00D076A0" w:rsidRDefault="00D076A0" w:rsidP="00D076A0">
            <w:pPr>
              <w:rPr>
                <w:b/>
                <w:bCs/>
                <w:sz w:val="22"/>
                <w:szCs w:val="18"/>
                <w:lang w:val="en-US"/>
              </w:rPr>
            </w:pPr>
            <w:r w:rsidRPr="00D076A0">
              <w:rPr>
                <w:b/>
                <w:bCs/>
                <w:sz w:val="22"/>
                <w:szCs w:val="18"/>
                <w:lang w:val="en-US"/>
              </w:rPr>
              <w:t>Objective 1</w:t>
            </w:r>
          </w:p>
        </w:tc>
        <w:tc>
          <w:tcPr>
            <w:tcW w:w="2566" w:type="dxa"/>
          </w:tcPr>
          <w:p w14:paraId="64E2DCFE" w14:textId="77777777" w:rsidR="00D076A0" w:rsidRPr="00D076A0" w:rsidRDefault="00D076A0" w:rsidP="00D076A0">
            <w:pPr>
              <w:rPr>
                <w:sz w:val="22"/>
                <w:szCs w:val="18"/>
                <w:lang w:val="en-US"/>
              </w:rPr>
            </w:pPr>
            <w:r w:rsidRPr="00D076A0">
              <w:rPr>
                <w:sz w:val="22"/>
                <w:szCs w:val="18"/>
                <w:lang w:val="en-US"/>
              </w:rPr>
              <w:t>Approve new prices for Melbourne Water, to take effect from 1 July 2021.</w:t>
            </w:r>
          </w:p>
        </w:tc>
        <w:tc>
          <w:tcPr>
            <w:tcW w:w="2846" w:type="dxa"/>
          </w:tcPr>
          <w:p w14:paraId="6E44DC41" w14:textId="77777777" w:rsidR="00D076A0" w:rsidRPr="00120527" w:rsidRDefault="00D076A0" w:rsidP="005D2847">
            <w:pPr>
              <w:pStyle w:val="ListBullet"/>
              <w:rPr>
                <w:sz w:val="22"/>
                <w:szCs w:val="18"/>
                <w:lang w:val="en-US"/>
              </w:rPr>
            </w:pPr>
            <w:r w:rsidRPr="00120527">
              <w:rPr>
                <w:sz w:val="22"/>
                <w:szCs w:val="18"/>
                <w:lang w:val="en-US"/>
              </w:rPr>
              <w:t>Produce the following documents:</w:t>
            </w:r>
          </w:p>
          <w:p w14:paraId="62C29D9A" w14:textId="159B65B9" w:rsidR="00D076A0" w:rsidRPr="00120527" w:rsidRDefault="00D076A0" w:rsidP="00D72679">
            <w:pPr>
              <w:pStyle w:val="ListBullet"/>
              <w:ind w:left="720"/>
              <w:rPr>
                <w:sz w:val="22"/>
                <w:szCs w:val="18"/>
                <w:lang w:val="en-US"/>
              </w:rPr>
            </w:pPr>
            <w:r w:rsidRPr="00120527">
              <w:rPr>
                <w:sz w:val="22"/>
                <w:szCs w:val="18"/>
                <w:lang w:val="en-US"/>
              </w:rPr>
              <w:t>draft decision</w:t>
            </w:r>
          </w:p>
          <w:p w14:paraId="5F24FDAD" w14:textId="3EB4AC76" w:rsidR="00D076A0" w:rsidRPr="00120527" w:rsidRDefault="00D076A0" w:rsidP="00D72679">
            <w:pPr>
              <w:pStyle w:val="ListBullet"/>
              <w:ind w:left="720"/>
              <w:rPr>
                <w:sz w:val="22"/>
                <w:szCs w:val="18"/>
                <w:lang w:val="en-US"/>
              </w:rPr>
            </w:pPr>
            <w:r w:rsidRPr="00120527">
              <w:rPr>
                <w:sz w:val="22"/>
                <w:szCs w:val="18"/>
                <w:lang w:val="en-US"/>
              </w:rPr>
              <w:t>final decision</w:t>
            </w:r>
          </w:p>
          <w:p w14:paraId="2924C2CC" w14:textId="70B5DBCA" w:rsidR="00D076A0" w:rsidRPr="00120527" w:rsidRDefault="00D076A0" w:rsidP="00D72679">
            <w:pPr>
              <w:pStyle w:val="ListBullet"/>
              <w:ind w:left="720"/>
              <w:rPr>
                <w:sz w:val="22"/>
                <w:szCs w:val="18"/>
                <w:lang w:val="en-US"/>
              </w:rPr>
            </w:pPr>
            <w:r w:rsidRPr="00120527">
              <w:rPr>
                <w:sz w:val="22"/>
                <w:szCs w:val="18"/>
                <w:lang w:val="en-US"/>
              </w:rPr>
              <w:t>price determination</w:t>
            </w:r>
          </w:p>
          <w:p w14:paraId="0251C3A3" w14:textId="633D2E6F" w:rsidR="00D076A0" w:rsidRPr="00120527" w:rsidRDefault="00D076A0" w:rsidP="00D72679">
            <w:pPr>
              <w:pStyle w:val="ListBullet"/>
              <w:ind w:left="720"/>
              <w:rPr>
                <w:sz w:val="22"/>
                <w:szCs w:val="18"/>
                <w:lang w:val="en-US"/>
              </w:rPr>
            </w:pPr>
            <w:r w:rsidRPr="00120527">
              <w:rPr>
                <w:sz w:val="22"/>
                <w:szCs w:val="18"/>
                <w:lang w:val="en-US"/>
              </w:rPr>
              <w:t>customer fact sheet.</w:t>
            </w:r>
          </w:p>
          <w:p w14:paraId="15CAE82F" w14:textId="77777777" w:rsidR="00D076A0" w:rsidRPr="00120527" w:rsidRDefault="00D076A0" w:rsidP="005D2847">
            <w:pPr>
              <w:pStyle w:val="ListBullet"/>
              <w:rPr>
                <w:sz w:val="22"/>
                <w:szCs w:val="18"/>
                <w:lang w:val="en-US"/>
              </w:rPr>
            </w:pPr>
            <w:r w:rsidRPr="00120527">
              <w:rPr>
                <w:sz w:val="22"/>
                <w:szCs w:val="18"/>
                <w:lang w:val="en-US"/>
              </w:rPr>
              <w:t>These documents form the 2021 price review for Melbourne water.</w:t>
            </w:r>
          </w:p>
        </w:tc>
        <w:tc>
          <w:tcPr>
            <w:tcW w:w="2846" w:type="dxa"/>
          </w:tcPr>
          <w:p w14:paraId="243A0DBF" w14:textId="77777777" w:rsidR="00D076A0" w:rsidRPr="00D076A0" w:rsidRDefault="00D076A0" w:rsidP="00D076A0">
            <w:pPr>
              <w:rPr>
                <w:sz w:val="22"/>
                <w:szCs w:val="18"/>
                <w:lang w:val="en-US"/>
              </w:rPr>
            </w:pPr>
            <w:r w:rsidRPr="00D076A0">
              <w:rPr>
                <w:sz w:val="22"/>
                <w:szCs w:val="18"/>
                <w:lang w:val="en-US"/>
              </w:rPr>
              <w:t>To establish fair water prices and service standards for consumers.</w:t>
            </w:r>
          </w:p>
          <w:p w14:paraId="622E2B7B" w14:textId="77777777" w:rsidR="00D076A0" w:rsidRPr="00D076A0" w:rsidRDefault="00D076A0" w:rsidP="00D076A0">
            <w:pPr>
              <w:rPr>
                <w:sz w:val="22"/>
                <w:szCs w:val="18"/>
                <w:lang w:val="en-US"/>
              </w:rPr>
            </w:pPr>
            <w:r w:rsidRPr="00D076A0">
              <w:rPr>
                <w:sz w:val="22"/>
                <w:szCs w:val="18"/>
                <w:lang w:val="en-US"/>
              </w:rPr>
              <w:t>Prices that reflect customer engagement and outcomes and reflect prudent and efficient costs.</w:t>
            </w:r>
          </w:p>
        </w:tc>
      </w:tr>
      <w:tr w:rsidR="00D076A0" w:rsidRPr="00D076A0" w14:paraId="7BA5A812" w14:textId="77777777" w:rsidTr="00833CA6">
        <w:trPr>
          <w:trHeight w:val="1782"/>
        </w:trPr>
        <w:tc>
          <w:tcPr>
            <w:tcW w:w="1555" w:type="dxa"/>
          </w:tcPr>
          <w:p w14:paraId="5DB39440" w14:textId="77777777" w:rsidR="00D076A0" w:rsidRPr="00D076A0" w:rsidRDefault="00D076A0" w:rsidP="00D076A0">
            <w:pPr>
              <w:rPr>
                <w:b/>
                <w:bCs/>
                <w:sz w:val="22"/>
                <w:szCs w:val="18"/>
                <w:lang w:val="en-US"/>
              </w:rPr>
            </w:pPr>
            <w:r w:rsidRPr="00D076A0">
              <w:rPr>
                <w:b/>
                <w:bCs/>
                <w:sz w:val="22"/>
                <w:szCs w:val="18"/>
                <w:lang w:val="en-US"/>
              </w:rPr>
              <w:t>Objective 2</w:t>
            </w:r>
          </w:p>
        </w:tc>
        <w:tc>
          <w:tcPr>
            <w:tcW w:w="2566" w:type="dxa"/>
          </w:tcPr>
          <w:p w14:paraId="4D4B547C" w14:textId="77777777" w:rsidR="00D076A0" w:rsidRPr="00D076A0" w:rsidRDefault="00D076A0" w:rsidP="00D076A0">
            <w:pPr>
              <w:rPr>
                <w:sz w:val="22"/>
                <w:szCs w:val="18"/>
                <w:lang w:val="en-US"/>
              </w:rPr>
            </w:pPr>
            <w:r w:rsidRPr="00D076A0">
              <w:rPr>
                <w:sz w:val="22"/>
                <w:szCs w:val="18"/>
                <w:lang w:val="en-US"/>
              </w:rPr>
              <w:t>Complete annual tariff approvals and review regulatory accounts submitted by water businesses.</w:t>
            </w:r>
          </w:p>
        </w:tc>
        <w:tc>
          <w:tcPr>
            <w:tcW w:w="2846" w:type="dxa"/>
          </w:tcPr>
          <w:p w14:paraId="5DF4EED7" w14:textId="77777777" w:rsidR="00D076A0" w:rsidRPr="00120527" w:rsidRDefault="00D076A0" w:rsidP="00120527">
            <w:pPr>
              <w:pStyle w:val="ListBullet"/>
              <w:rPr>
                <w:sz w:val="22"/>
                <w:szCs w:val="18"/>
                <w:lang w:val="en-US"/>
              </w:rPr>
            </w:pPr>
            <w:r w:rsidRPr="00120527">
              <w:rPr>
                <w:sz w:val="22"/>
                <w:szCs w:val="18"/>
                <w:lang w:val="en-US"/>
              </w:rPr>
              <w:t>Approve 2021–22 prices for 18 regulated water businesses to ensure they do not exceed maximums set in our price determination</w:t>
            </w:r>
          </w:p>
          <w:p w14:paraId="187B871F" w14:textId="77777777" w:rsidR="00D076A0" w:rsidRPr="00120527" w:rsidRDefault="00D076A0" w:rsidP="00120527">
            <w:pPr>
              <w:pStyle w:val="ListBullet"/>
              <w:rPr>
                <w:sz w:val="22"/>
                <w:szCs w:val="18"/>
                <w:lang w:val="en-US"/>
              </w:rPr>
            </w:pPr>
            <w:r w:rsidRPr="00120527">
              <w:rPr>
                <w:sz w:val="22"/>
                <w:szCs w:val="18"/>
                <w:lang w:val="en-US"/>
              </w:rPr>
              <w:t>Review and approve all water businesses’ regulatory accounts.</w:t>
            </w:r>
          </w:p>
        </w:tc>
        <w:tc>
          <w:tcPr>
            <w:tcW w:w="2846" w:type="dxa"/>
          </w:tcPr>
          <w:p w14:paraId="55FB8202" w14:textId="77777777" w:rsidR="00D076A0" w:rsidRPr="00D076A0" w:rsidRDefault="00D076A0" w:rsidP="00D076A0">
            <w:pPr>
              <w:rPr>
                <w:sz w:val="22"/>
                <w:szCs w:val="18"/>
                <w:lang w:val="en-US"/>
              </w:rPr>
            </w:pPr>
            <w:r w:rsidRPr="00D076A0">
              <w:rPr>
                <w:sz w:val="22"/>
                <w:szCs w:val="18"/>
                <w:lang w:val="en-US"/>
              </w:rPr>
              <w:t>Businesses are:</w:t>
            </w:r>
          </w:p>
          <w:p w14:paraId="2CB76716" w14:textId="77777777" w:rsidR="00D076A0" w:rsidRPr="00120527" w:rsidRDefault="00D076A0" w:rsidP="00120527">
            <w:pPr>
              <w:pStyle w:val="ListBullet"/>
              <w:rPr>
                <w:sz w:val="22"/>
                <w:szCs w:val="18"/>
                <w:lang w:val="en-US"/>
              </w:rPr>
            </w:pPr>
            <w:r w:rsidRPr="00120527">
              <w:rPr>
                <w:sz w:val="22"/>
                <w:szCs w:val="18"/>
                <w:lang w:val="en-US"/>
              </w:rPr>
              <w:t>transparent and accountable for future price submissions</w:t>
            </w:r>
          </w:p>
          <w:p w14:paraId="12FA8119" w14:textId="77777777" w:rsidR="00D076A0" w:rsidRPr="00120527" w:rsidRDefault="00D076A0" w:rsidP="00120527">
            <w:pPr>
              <w:pStyle w:val="ListBullet"/>
              <w:rPr>
                <w:sz w:val="22"/>
                <w:szCs w:val="18"/>
                <w:lang w:val="en-US"/>
              </w:rPr>
            </w:pPr>
            <w:r w:rsidRPr="00120527">
              <w:rPr>
                <w:sz w:val="22"/>
                <w:szCs w:val="18"/>
                <w:lang w:val="en-US"/>
              </w:rPr>
              <w:t>operating within the requirements of our regulatory codes</w:t>
            </w:r>
          </w:p>
          <w:p w14:paraId="2F376836" w14:textId="77777777" w:rsidR="00D076A0" w:rsidRPr="00120527" w:rsidRDefault="00D076A0" w:rsidP="00120527">
            <w:pPr>
              <w:pStyle w:val="ListBullet"/>
              <w:rPr>
                <w:sz w:val="22"/>
                <w:szCs w:val="18"/>
                <w:lang w:val="en-US"/>
              </w:rPr>
            </w:pPr>
            <w:r w:rsidRPr="00120527">
              <w:rPr>
                <w:sz w:val="22"/>
                <w:szCs w:val="18"/>
                <w:lang w:val="en-US"/>
              </w:rPr>
              <w:t>consistent with our requirements of our price determinations.</w:t>
            </w:r>
          </w:p>
        </w:tc>
      </w:tr>
      <w:tr w:rsidR="00D076A0" w:rsidRPr="00D076A0" w14:paraId="3672502D" w14:textId="77777777" w:rsidTr="00833CA6">
        <w:trPr>
          <w:trHeight w:val="1059"/>
        </w:trPr>
        <w:tc>
          <w:tcPr>
            <w:tcW w:w="1555" w:type="dxa"/>
          </w:tcPr>
          <w:p w14:paraId="1D2DAD2F" w14:textId="77777777" w:rsidR="00D076A0" w:rsidRPr="00D076A0" w:rsidRDefault="00D076A0" w:rsidP="00D076A0">
            <w:pPr>
              <w:rPr>
                <w:b/>
                <w:bCs/>
                <w:sz w:val="22"/>
                <w:szCs w:val="18"/>
                <w:lang w:val="en-US"/>
              </w:rPr>
            </w:pPr>
            <w:r w:rsidRPr="00D076A0">
              <w:rPr>
                <w:b/>
                <w:bCs/>
                <w:sz w:val="22"/>
                <w:szCs w:val="18"/>
                <w:lang w:val="en-US"/>
              </w:rPr>
              <w:t>Objective 4</w:t>
            </w:r>
          </w:p>
        </w:tc>
        <w:tc>
          <w:tcPr>
            <w:tcW w:w="2566" w:type="dxa"/>
          </w:tcPr>
          <w:p w14:paraId="7C599440" w14:textId="5169F006" w:rsidR="00D076A0" w:rsidRPr="00D076A0" w:rsidRDefault="00D076A0" w:rsidP="00D076A0">
            <w:pPr>
              <w:rPr>
                <w:sz w:val="22"/>
                <w:szCs w:val="18"/>
                <w:lang w:val="en-US"/>
              </w:rPr>
            </w:pPr>
            <w:r w:rsidRPr="00D076A0">
              <w:rPr>
                <w:sz w:val="22"/>
                <w:szCs w:val="18"/>
                <w:lang w:val="en-US"/>
              </w:rPr>
              <w:t>Monitor and report on how customers rate</w:t>
            </w:r>
            <w:r w:rsidR="00742C64">
              <w:rPr>
                <w:sz w:val="22"/>
                <w:szCs w:val="18"/>
                <w:lang w:val="en-US"/>
              </w:rPr>
              <w:t xml:space="preserve"> </w:t>
            </w:r>
            <w:r w:rsidRPr="00D076A0">
              <w:rPr>
                <w:sz w:val="22"/>
                <w:szCs w:val="18"/>
                <w:lang w:val="en-US"/>
              </w:rPr>
              <w:t>their water business.</w:t>
            </w:r>
          </w:p>
        </w:tc>
        <w:tc>
          <w:tcPr>
            <w:tcW w:w="2846" w:type="dxa"/>
          </w:tcPr>
          <w:p w14:paraId="13995396" w14:textId="77777777" w:rsidR="00D076A0" w:rsidRPr="00D076A0" w:rsidRDefault="00D076A0" w:rsidP="00D076A0">
            <w:pPr>
              <w:rPr>
                <w:sz w:val="22"/>
                <w:szCs w:val="18"/>
                <w:lang w:val="en-US"/>
              </w:rPr>
            </w:pPr>
            <w:r w:rsidRPr="00D076A0">
              <w:rPr>
                <w:sz w:val="22"/>
                <w:szCs w:val="18"/>
                <w:lang w:val="en-US"/>
              </w:rPr>
              <w:t>We will publish quarterly reports on how customers rate their water business on four key areas: value for money, reputation in the community, level of trust and overall satisfaction.</w:t>
            </w:r>
          </w:p>
        </w:tc>
        <w:tc>
          <w:tcPr>
            <w:tcW w:w="2846" w:type="dxa"/>
          </w:tcPr>
          <w:p w14:paraId="7C28708A" w14:textId="77777777" w:rsidR="00D076A0" w:rsidRPr="00D076A0" w:rsidRDefault="00D076A0" w:rsidP="00D076A0">
            <w:pPr>
              <w:rPr>
                <w:sz w:val="22"/>
                <w:szCs w:val="18"/>
                <w:lang w:val="en-US"/>
              </w:rPr>
            </w:pPr>
            <w:r w:rsidRPr="00D076A0">
              <w:rPr>
                <w:sz w:val="22"/>
                <w:szCs w:val="18"/>
                <w:lang w:val="en-US"/>
              </w:rPr>
              <w:t>Water businesses continue to ensure customers’ views are always front and centre in decision making.</w:t>
            </w:r>
          </w:p>
        </w:tc>
      </w:tr>
      <w:tr w:rsidR="00D076A0" w:rsidRPr="00D076A0" w14:paraId="19054A4E" w14:textId="77777777" w:rsidTr="004B5CF2">
        <w:trPr>
          <w:trHeight w:val="981"/>
        </w:trPr>
        <w:tc>
          <w:tcPr>
            <w:tcW w:w="1555" w:type="dxa"/>
          </w:tcPr>
          <w:p w14:paraId="5A7A9381" w14:textId="77777777" w:rsidR="00D076A0" w:rsidRPr="00D076A0" w:rsidRDefault="00D076A0" w:rsidP="00D076A0">
            <w:pPr>
              <w:rPr>
                <w:b/>
                <w:bCs/>
                <w:sz w:val="22"/>
                <w:szCs w:val="18"/>
                <w:lang w:val="en-US"/>
              </w:rPr>
            </w:pPr>
            <w:r w:rsidRPr="00D076A0">
              <w:rPr>
                <w:b/>
                <w:bCs/>
                <w:sz w:val="22"/>
                <w:szCs w:val="18"/>
                <w:lang w:val="en-US"/>
              </w:rPr>
              <w:t>Objective 4</w:t>
            </w:r>
          </w:p>
        </w:tc>
        <w:tc>
          <w:tcPr>
            <w:tcW w:w="2566" w:type="dxa"/>
          </w:tcPr>
          <w:p w14:paraId="2B79AECE" w14:textId="77777777" w:rsidR="00D076A0" w:rsidRPr="00D076A0" w:rsidRDefault="00D076A0" w:rsidP="00D076A0">
            <w:pPr>
              <w:rPr>
                <w:sz w:val="22"/>
                <w:szCs w:val="18"/>
                <w:lang w:val="en-US"/>
              </w:rPr>
            </w:pPr>
            <w:r w:rsidRPr="00D076A0">
              <w:rPr>
                <w:sz w:val="22"/>
                <w:szCs w:val="18"/>
                <w:lang w:val="en-US"/>
              </w:rPr>
              <w:t>Publish water performance report, outcome report and customer perception reports.</w:t>
            </w:r>
          </w:p>
        </w:tc>
        <w:tc>
          <w:tcPr>
            <w:tcW w:w="2846" w:type="dxa"/>
          </w:tcPr>
          <w:p w14:paraId="7633E0BC" w14:textId="77777777" w:rsidR="00D076A0" w:rsidRPr="00D076A0" w:rsidRDefault="00D076A0" w:rsidP="00D076A0">
            <w:pPr>
              <w:rPr>
                <w:sz w:val="22"/>
                <w:szCs w:val="18"/>
                <w:lang w:val="en-US"/>
              </w:rPr>
            </w:pPr>
            <w:r w:rsidRPr="00D076A0">
              <w:rPr>
                <w:sz w:val="22"/>
                <w:szCs w:val="18"/>
                <w:lang w:val="en-US"/>
              </w:rPr>
              <w:t>Produce an annual report, water business profiles and performance data.</w:t>
            </w:r>
          </w:p>
        </w:tc>
        <w:tc>
          <w:tcPr>
            <w:tcW w:w="2846" w:type="dxa"/>
          </w:tcPr>
          <w:p w14:paraId="3F418C93" w14:textId="77777777" w:rsidR="00D076A0" w:rsidRPr="00D076A0" w:rsidRDefault="00D076A0" w:rsidP="00D076A0">
            <w:pPr>
              <w:rPr>
                <w:sz w:val="22"/>
                <w:szCs w:val="18"/>
                <w:lang w:val="en-US"/>
              </w:rPr>
            </w:pPr>
            <w:r w:rsidRPr="00D076A0">
              <w:rPr>
                <w:sz w:val="22"/>
                <w:szCs w:val="18"/>
                <w:lang w:val="en-US"/>
              </w:rPr>
              <w:t>Customers and stakeholders are informed on water business performance, covering customer bills, customer service, network reliability, water quality and environment.</w:t>
            </w:r>
          </w:p>
          <w:p w14:paraId="50BABC0B" w14:textId="77777777" w:rsidR="00D076A0" w:rsidRPr="00D076A0" w:rsidRDefault="00D076A0" w:rsidP="00D076A0">
            <w:pPr>
              <w:rPr>
                <w:sz w:val="22"/>
                <w:szCs w:val="18"/>
                <w:lang w:val="en-US"/>
              </w:rPr>
            </w:pPr>
            <w:r w:rsidRPr="00D076A0">
              <w:rPr>
                <w:sz w:val="22"/>
                <w:szCs w:val="18"/>
                <w:lang w:val="en-US"/>
              </w:rPr>
              <w:t>To inform Victorian consumers of the services they are receiving.</w:t>
            </w:r>
          </w:p>
          <w:p w14:paraId="26CCC744" w14:textId="77777777" w:rsidR="00D076A0" w:rsidRPr="00D076A0" w:rsidRDefault="00D076A0" w:rsidP="00D076A0">
            <w:pPr>
              <w:rPr>
                <w:sz w:val="22"/>
                <w:szCs w:val="18"/>
                <w:lang w:val="en-US"/>
              </w:rPr>
            </w:pPr>
            <w:r w:rsidRPr="00D076A0">
              <w:rPr>
                <w:sz w:val="22"/>
                <w:szCs w:val="18"/>
                <w:lang w:val="en-US"/>
              </w:rPr>
              <w:lastRenderedPageBreak/>
              <w:t>Publish the results of customer perception reporting in a rolling report of customer perception.</w:t>
            </w:r>
          </w:p>
        </w:tc>
      </w:tr>
      <w:tr w:rsidR="00D076A0" w:rsidRPr="00D076A0" w14:paraId="63F3709C" w14:textId="77777777" w:rsidTr="00833CA6">
        <w:trPr>
          <w:trHeight w:val="1275"/>
        </w:trPr>
        <w:tc>
          <w:tcPr>
            <w:tcW w:w="1555" w:type="dxa"/>
          </w:tcPr>
          <w:p w14:paraId="7B005A90" w14:textId="77777777" w:rsidR="00D076A0" w:rsidRPr="00D076A0" w:rsidRDefault="00D076A0" w:rsidP="00D076A0">
            <w:pPr>
              <w:rPr>
                <w:b/>
                <w:bCs/>
                <w:sz w:val="22"/>
                <w:szCs w:val="18"/>
                <w:lang w:val="en-US"/>
              </w:rPr>
            </w:pPr>
            <w:r w:rsidRPr="00D076A0">
              <w:rPr>
                <w:b/>
                <w:bCs/>
                <w:sz w:val="22"/>
                <w:szCs w:val="18"/>
                <w:lang w:val="en-US"/>
              </w:rPr>
              <w:lastRenderedPageBreak/>
              <w:t>Objective 3</w:t>
            </w:r>
          </w:p>
        </w:tc>
        <w:tc>
          <w:tcPr>
            <w:tcW w:w="2566" w:type="dxa"/>
          </w:tcPr>
          <w:p w14:paraId="579F4A69" w14:textId="77777777" w:rsidR="00D076A0" w:rsidRPr="00D076A0" w:rsidRDefault="00D076A0" w:rsidP="00D076A0">
            <w:pPr>
              <w:rPr>
                <w:sz w:val="22"/>
                <w:szCs w:val="18"/>
                <w:lang w:val="en-US"/>
              </w:rPr>
            </w:pPr>
            <w:r w:rsidRPr="00D076A0">
              <w:rPr>
                <w:sz w:val="22"/>
                <w:szCs w:val="18"/>
                <w:lang w:val="en-US"/>
              </w:rPr>
              <w:t>Publish our water outcomes report.</w:t>
            </w:r>
          </w:p>
        </w:tc>
        <w:tc>
          <w:tcPr>
            <w:tcW w:w="2846" w:type="dxa"/>
          </w:tcPr>
          <w:p w14:paraId="14F680FA" w14:textId="77777777" w:rsidR="00D076A0" w:rsidRPr="00D076A0" w:rsidRDefault="00D076A0" w:rsidP="00D076A0">
            <w:pPr>
              <w:rPr>
                <w:sz w:val="22"/>
                <w:szCs w:val="18"/>
                <w:lang w:val="en-US"/>
              </w:rPr>
            </w:pPr>
            <w:r w:rsidRPr="00D076A0">
              <w:rPr>
                <w:sz w:val="22"/>
                <w:szCs w:val="18"/>
                <w:lang w:val="en-US"/>
              </w:rPr>
              <w:t>We will publish water businesses’ self-report on their performance against their own outcomes along with our perspective on how businesses are performing.</w:t>
            </w:r>
          </w:p>
        </w:tc>
        <w:tc>
          <w:tcPr>
            <w:tcW w:w="2846" w:type="dxa"/>
          </w:tcPr>
          <w:p w14:paraId="4FBEC0B3" w14:textId="2C9BF979" w:rsidR="00D076A0" w:rsidRPr="00D076A0" w:rsidRDefault="00D076A0" w:rsidP="00D076A0">
            <w:pPr>
              <w:rPr>
                <w:sz w:val="22"/>
                <w:szCs w:val="18"/>
                <w:lang w:val="en-US"/>
              </w:rPr>
            </w:pPr>
            <w:r w:rsidRPr="00D076A0">
              <w:rPr>
                <w:sz w:val="22"/>
                <w:szCs w:val="18"/>
                <w:lang w:val="en-US"/>
              </w:rPr>
              <w:t>Water businesses are directly accountable to their customers for the services they provide and their actual performance against their</w:t>
            </w:r>
            <w:r w:rsidR="00742C64">
              <w:rPr>
                <w:sz w:val="22"/>
                <w:szCs w:val="18"/>
                <w:lang w:val="en-US"/>
              </w:rPr>
              <w:t xml:space="preserve"> </w:t>
            </w:r>
            <w:r w:rsidRPr="00D076A0">
              <w:rPr>
                <w:sz w:val="22"/>
                <w:szCs w:val="18"/>
                <w:lang w:val="en-US"/>
              </w:rPr>
              <w:t>own targets.</w:t>
            </w:r>
          </w:p>
        </w:tc>
      </w:tr>
      <w:tr w:rsidR="00D076A0" w:rsidRPr="00D076A0" w14:paraId="2B506DEF" w14:textId="77777777" w:rsidTr="00833CA6">
        <w:trPr>
          <w:trHeight w:val="1275"/>
        </w:trPr>
        <w:tc>
          <w:tcPr>
            <w:tcW w:w="1555" w:type="dxa"/>
          </w:tcPr>
          <w:p w14:paraId="0D340BDB" w14:textId="77777777" w:rsidR="00D076A0" w:rsidRPr="00D076A0" w:rsidRDefault="00D076A0" w:rsidP="00D076A0">
            <w:pPr>
              <w:rPr>
                <w:b/>
                <w:bCs/>
                <w:sz w:val="22"/>
                <w:szCs w:val="18"/>
                <w:lang w:val="en-US"/>
              </w:rPr>
            </w:pPr>
            <w:r w:rsidRPr="00D076A0">
              <w:rPr>
                <w:b/>
                <w:bCs/>
                <w:sz w:val="22"/>
                <w:szCs w:val="18"/>
                <w:lang w:val="en-US"/>
              </w:rPr>
              <w:t>Objective 4</w:t>
            </w:r>
          </w:p>
        </w:tc>
        <w:tc>
          <w:tcPr>
            <w:tcW w:w="2566" w:type="dxa"/>
          </w:tcPr>
          <w:p w14:paraId="20B79BB7" w14:textId="77777777" w:rsidR="00D076A0" w:rsidRPr="00D076A0" w:rsidRDefault="00D076A0" w:rsidP="00D076A0">
            <w:pPr>
              <w:rPr>
                <w:sz w:val="22"/>
                <w:szCs w:val="18"/>
                <w:lang w:val="en-US"/>
              </w:rPr>
            </w:pPr>
            <w:r w:rsidRPr="00D076A0">
              <w:rPr>
                <w:sz w:val="22"/>
                <w:szCs w:val="18"/>
                <w:lang w:val="en-US"/>
              </w:rPr>
              <w:t>Review and revise the water customer codes.</w:t>
            </w:r>
          </w:p>
        </w:tc>
        <w:tc>
          <w:tcPr>
            <w:tcW w:w="2846" w:type="dxa"/>
          </w:tcPr>
          <w:p w14:paraId="3EDD7613" w14:textId="77777777" w:rsidR="00D076A0" w:rsidRPr="00D076A0" w:rsidRDefault="00D076A0" w:rsidP="00D076A0">
            <w:pPr>
              <w:rPr>
                <w:sz w:val="22"/>
                <w:szCs w:val="18"/>
                <w:lang w:val="en-US"/>
              </w:rPr>
            </w:pPr>
            <w:r w:rsidRPr="00D076A0">
              <w:rPr>
                <w:sz w:val="22"/>
                <w:szCs w:val="18"/>
                <w:lang w:val="en-US"/>
              </w:rPr>
              <w:t>Updated codes issued on 18 August 2020 to reflect the national principles for utilities and hardship.</w:t>
            </w:r>
          </w:p>
          <w:p w14:paraId="51079264" w14:textId="77777777" w:rsidR="00D076A0" w:rsidRPr="00D076A0" w:rsidRDefault="00D076A0" w:rsidP="00D076A0">
            <w:pPr>
              <w:rPr>
                <w:sz w:val="22"/>
                <w:szCs w:val="18"/>
                <w:lang w:val="en-US"/>
              </w:rPr>
            </w:pPr>
            <w:r w:rsidRPr="00D076A0">
              <w:rPr>
                <w:sz w:val="22"/>
                <w:szCs w:val="18"/>
                <w:lang w:val="en-US"/>
              </w:rPr>
              <w:t>Draft Code March 2021</w:t>
            </w:r>
          </w:p>
          <w:p w14:paraId="2A87D7DA" w14:textId="77777777" w:rsidR="00D076A0" w:rsidRPr="00D076A0" w:rsidRDefault="00D076A0" w:rsidP="00D076A0">
            <w:pPr>
              <w:rPr>
                <w:sz w:val="22"/>
                <w:szCs w:val="18"/>
                <w:lang w:val="en-US"/>
              </w:rPr>
            </w:pPr>
            <w:r w:rsidRPr="00D076A0">
              <w:rPr>
                <w:sz w:val="22"/>
                <w:szCs w:val="18"/>
                <w:lang w:val="en-US"/>
              </w:rPr>
              <w:t>Final code June 2021</w:t>
            </w:r>
          </w:p>
        </w:tc>
        <w:tc>
          <w:tcPr>
            <w:tcW w:w="2846" w:type="dxa"/>
          </w:tcPr>
          <w:p w14:paraId="387091A6" w14:textId="77777777" w:rsidR="00D076A0" w:rsidRPr="00D076A0" w:rsidRDefault="00D076A0" w:rsidP="00D076A0">
            <w:pPr>
              <w:rPr>
                <w:sz w:val="22"/>
                <w:szCs w:val="18"/>
                <w:lang w:val="en-US"/>
              </w:rPr>
            </w:pPr>
            <w:r w:rsidRPr="00D076A0">
              <w:rPr>
                <w:sz w:val="22"/>
                <w:szCs w:val="18"/>
                <w:lang w:val="en-US"/>
              </w:rPr>
              <w:t>Low income and vulnerable customers are protected</w:t>
            </w:r>
          </w:p>
          <w:p w14:paraId="519063C5" w14:textId="77777777" w:rsidR="00D076A0" w:rsidRPr="00D076A0" w:rsidRDefault="00D076A0" w:rsidP="00D076A0">
            <w:pPr>
              <w:rPr>
                <w:sz w:val="22"/>
                <w:szCs w:val="18"/>
                <w:lang w:val="en-US"/>
              </w:rPr>
            </w:pPr>
            <w:r w:rsidRPr="00D076A0">
              <w:rPr>
                <w:sz w:val="22"/>
                <w:szCs w:val="18"/>
                <w:lang w:val="en-US"/>
              </w:rPr>
              <w:t>To ensure the terms and conditions of service and supply outlined in the code remain relevant.</w:t>
            </w:r>
          </w:p>
        </w:tc>
      </w:tr>
      <w:tr w:rsidR="00D076A0" w:rsidRPr="00D076A0" w14:paraId="1F6B75CB" w14:textId="77777777" w:rsidTr="00833CA6">
        <w:trPr>
          <w:trHeight w:val="1275"/>
        </w:trPr>
        <w:tc>
          <w:tcPr>
            <w:tcW w:w="1555" w:type="dxa"/>
          </w:tcPr>
          <w:p w14:paraId="47963CD8" w14:textId="77777777" w:rsidR="00D076A0" w:rsidRPr="00E75519" w:rsidRDefault="00D076A0" w:rsidP="00D076A0">
            <w:pPr>
              <w:rPr>
                <w:b/>
                <w:bCs/>
                <w:sz w:val="22"/>
                <w:szCs w:val="18"/>
                <w:lang w:val="en-US"/>
              </w:rPr>
            </w:pPr>
            <w:r w:rsidRPr="00E75519">
              <w:rPr>
                <w:b/>
                <w:bCs/>
                <w:sz w:val="22"/>
                <w:szCs w:val="18"/>
                <w:lang w:val="en-US"/>
              </w:rPr>
              <w:t>Objective 2</w:t>
            </w:r>
          </w:p>
        </w:tc>
        <w:tc>
          <w:tcPr>
            <w:tcW w:w="2566" w:type="dxa"/>
          </w:tcPr>
          <w:p w14:paraId="69A90E32" w14:textId="77777777" w:rsidR="00D076A0" w:rsidRPr="00D076A0" w:rsidRDefault="00D076A0" w:rsidP="00D076A0">
            <w:pPr>
              <w:rPr>
                <w:sz w:val="22"/>
                <w:szCs w:val="18"/>
                <w:lang w:val="en-US"/>
              </w:rPr>
            </w:pPr>
            <w:r w:rsidRPr="00D076A0">
              <w:rPr>
                <w:sz w:val="22"/>
                <w:szCs w:val="18"/>
                <w:lang w:val="en-US"/>
              </w:rPr>
              <w:t>Effective processes for engaging with stakeholders.</w:t>
            </w:r>
          </w:p>
        </w:tc>
        <w:tc>
          <w:tcPr>
            <w:tcW w:w="2846" w:type="dxa"/>
          </w:tcPr>
          <w:p w14:paraId="15928B4E" w14:textId="77777777" w:rsidR="00D076A0" w:rsidRPr="00120527" w:rsidRDefault="00D076A0" w:rsidP="00120527">
            <w:pPr>
              <w:pStyle w:val="ListBullet"/>
              <w:rPr>
                <w:sz w:val="22"/>
                <w:szCs w:val="18"/>
                <w:lang w:val="en-US"/>
              </w:rPr>
            </w:pPr>
            <w:r w:rsidRPr="00120527">
              <w:rPr>
                <w:sz w:val="22"/>
                <w:szCs w:val="18"/>
                <w:lang w:val="en-US"/>
              </w:rPr>
              <w:t>establish engagement plans for water, and local government</w:t>
            </w:r>
          </w:p>
          <w:p w14:paraId="31F6DB78" w14:textId="77777777" w:rsidR="00D076A0" w:rsidRPr="00120527" w:rsidRDefault="00D076A0" w:rsidP="00120527">
            <w:pPr>
              <w:pStyle w:val="ListBullet"/>
              <w:rPr>
                <w:sz w:val="22"/>
                <w:szCs w:val="18"/>
                <w:lang w:val="en-US"/>
              </w:rPr>
            </w:pPr>
            <w:r w:rsidRPr="00120527">
              <w:rPr>
                <w:sz w:val="22"/>
                <w:szCs w:val="18"/>
                <w:lang w:val="en-US"/>
              </w:rPr>
              <w:t>increase engagement approaches during consultations and to announce decisions for example webinars, podcasts.</w:t>
            </w:r>
          </w:p>
        </w:tc>
        <w:tc>
          <w:tcPr>
            <w:tcW w:w="2846" w:type="dxa"/>
          </w:tcPr>
          <w:p w14:paraId="664E63E8" w14:textId="7F1D4044" w:rsidR="00D076A0" w:rsidRPr="00120527" w:rsidRDefault="00D076A0" w:rsidP="00120527">
            <w:pPr>
              <w:pStyle w:val="ListBullet"/>
              <w:rPr>
                <w:sz w:val="22"/>
                <w:szCs w:val="18"/>
                <w:lang w:val="en-US"/>
              </w:rPr>
            </w:pPr>
            <w:r w:rsidRPr="00120527">
              <w:rPr>
                <w:sz w:val="22"/>
                <w:szCs w:val="18"/>
                <w:lang w:val="en-US"/>
              </w:rPr>
              <w:t>We have a clear focus for our communications strategy linked</w:t>
            </w:r>
            <w:r w:rsidR="00742C64">
              <w:rPr>
                <w:sz w:val="22"/>
                <w:szCs w:val="18"/>
                <w:lang w:val="en-US"/>
              </w:rPr>
              <w:t xml:space="preserve"> </w:t>
            </w:r>
            <w:r w:rsidRPr="00120527">
              <w:rPr>
                <w:sz w:val="22"/>
                <w:szCs w:val="18"/>
                <w:lang w:val="en-US"/>
              </w:rPr>
              <w:t xml:space="preserve">to influencing key stakeholders. </w:t>
            </w:r>
          </w:p>
          <w:p w14:paraId="685BA8E6" w14:textId="77777777" w:rsidR="00D076A0" w:rsidRPr="00120527" w:rsidRDefault="00D076A0" w:rsidP="00120527">
            <w:pPr>
              <w:pStyle w:val="ListBullet"/>
              <w:rPr>
                <w:sz w:val="22"/>
                <w:szCs w:val="18"/>
                <w:lang w:val="en-US"/>
              </w:rPr>
            </w:pPr>
            <w:r w:rsidRPr="00120527">
              <w:rPr>
                <w:sz w:val="22"/>
                <w:szCs w:val="18"/>
                <w:lang w:val="en-US"/>
              </w:rPr>
              <w:t>Government, water corporations, local councils and the public have an increased understanding of our roles, responsibilities and objectives as a regulator.</w:t>
            </w:r>
          </w:p>
        </w:tc>
      </w:tr>
    </w:tbl>
    <w:p w14:paraId="139033B1" w14:textId="77777777" w:rsidR="0092345C" w:rsidRPr="0092345C" w:rsidRDefault="0092345C" w:rsidP="0092345C">
      <w:pPr>
        <w:pStyle w:val="Heading1"/>
        <w:rPr>
          <w:lang w:val="en-US"/>
        </w:rPr>
      </w:pPr>
      <w:bookmarkStart w:id="129" w:name="_Toc58516896"/>
      <w:bookmarkStart w:id="130" w:name="_Toc58868938"/>
      <w:r w:rsidRPr="0092345C">
        <w:rPr>
          <w:lang w:val="en-US"/>
        </w:rPr>
        <w:lastRenderedPageBreak/>
        <w:t>Family violence reforms recognised for innovative approach</w:t>
      </w:r>
      <w:bookmarkEnd w:id="129"/>
      <w:bookmarkEnd w:id="130"/>
    </w:p>
    <w:p w14:paraId="1E1BC26D" w14:textId="66E85D65" w:rsidR="0092345C" w:rsidRPr="0092345C" w:rsidRDefault="0092345C" w:rsidP="0092345C">
      <w:pPr>
        <w:rPr>
          <w:lang w:val="en-US"/>
        </w:rPr>
      </w:pPr>
      <w:r w:rsidRPr="0092345C">
        <w:rPr>
          <w:lang w:val="en-US"/>
        </w:rPr>
        <w:t xml:space="preserve">Our work in family violence reforms won the Innovative Regulation Award at the Institute of Public Administration’s Leadership in the Public Sector Awards. </w:t>
      </w:r>
    </w:p>
    <w:p w14:paraId="29FEA11F" w14:textId="25DA0BBA" w:rsidR="0092345C" w:rsidRPr="0092345C" w:rsidRDefault="0092345C" w:rsidP="0092345C">
      <w:pPr>
        <w:rPr>
          <w:lang w:val="en-US"/>
        </w:rPr>
      </w:pPr>
      <w:r w:rsidRPr="0092345C">
        <w:rPr>
          <w:lang w:val="en-US"/>
        </w:rPr>
        <w:t>These reforms provide Victorian water and energy customers with greater support and opportunities for involvement in price setting.</w:t>
      </w:r>
    </w:p>
    <w:p w14:paraId="35B4399E" w14:textId="3DF87F21" w:rsidR="0092345C" w:rsidRPr="0092345C" w:rsidRDefault="0092345C" w:rsidP="0092345C">
      <w:pPr>
        <w:pStyle w:val="Heading2"/>
      </w:pPr>
      <w:bookmarkStart w:id="131" w:name="_Toc58516897"/>
      <w:bookmarkStart w:id="132" w:name="_Toc58868939"/>
      <w:r w:rsidRPr="0092345C">
        <w:t>A family violence support framework</w:t>
      </w:r>
      <w:r>
        <w:t xml:space="preserve"> </w:t>
      </w:r>
      <w:r w:rsidRPr="0092345C">
        <w:t>for water and energy businesses</w:t>
      </w:r>
      <w:bookmarkEnd w:id="131"/>
      <w:bookmarkEnd w:id="132"/>
    </w:p>
    <w:p w14:paraId="5E132F59" w14:textId="77777777" w:rsidR="0092345C" w:rsidRPr="0092345C" w:rsidRDefault="0092345C" w:rsidP="0092345C">
      <w:pPr>
        <w:rPr>
          <w:lang w:val="en-US"/>
        </w:rPr>
      </w:pPr>
      <w:r w:rsidRPr="0092345C">
        <w:rPr>
          <w:lang w:val="en-US"/>
        </w:rPr>
        <w:t>Our family violence support framework aims to ensure water and energy customers affected by family violence have access to safe and flexible support. Through this work we intend to affirm a key message from the Royal Commission’s report: everyone has a role to play in ending family violence.</w:t>
      </w:r>
    </w:p>
    <w:p w14:paraId="210C5814" w14:textId="3954F17D" w:rsidR="0092345C" w:rsidRPr="0092345C" w:rsidRDefault="0092345C" w:rsidP="0092345C">
      <w:pPr>
        <w:rPr>
          <w:lang w:val="en-US"/>
        </w:rPr>
      </w:pPr>
      <w:r w:rsidRPr="0092345C">
        <w:rPr>
          <w:lang w:val="en-US"/>
        </w:rPr>
        <w:t>The 2016 report from Victorian Royal Commission into Family Violence found that financial abuse was a common tactic in family violence. Perpetrators of family violence can restrict access to essential services, deliberately collect debt in the victim’s name and use business systems to find a victim’s new location.</w:t>
      </w:r>
    </w:p>
    <w:p w14:paraId="719BBC92" w14:textId="350E42B2" w:rsidR="0092345C" w:rsidRPr="0092345C" w:rsidRDefault="0092345C" w:rsidP="0092345C">
      <w:pPr>
        <w:rPr>
          <w:lang w:val="en-US"/>
        </w:rPr>
      </w:pPr>
      <w:r w:rsidRPr="0092345C">
        <w:rPr>
          <w:lang w:val="en-US"/>
        </w:rPr>
        <w:t>The Royal Commission recommended we update the Energy Retail Code and water customer service codes to support victims of family violence.</w:t>
      </w:r>
    </w:p>
    <w:p w14:paraId="7E9E2DEA" w14:textId="22F20147" w:rsidR="0092345C" w:rsidRPr="0092345C" w:rsidRDefault="0092345C" w:rsidP="0092345C">
      <w:pPr>
        <w:rPr>
          <w:lang w:val="en-US"/>
        </w:rPr>
      </w:pPr>
      <w:r w:rsidRPr="0092345C">
        <w:rPr>
          <w:lang w:val="en-US"/>
        </w:rPr>
        <w:t>While some energy and water businesses had family violence responses in place, many were new to this area. Working with family violence organisations and industry representatives, we developed an innovative approach</w:t>
      </w:r>
      <w:r w:rsidR="00742C64">
        <w:rPr>
          <w:lang w:val="en-US"/>
        </w:rPr>
        <w:t xml:space="preserve"> </w:t>
      </w:r>
      <w:r w:rsidRPr="0092345C">
        <w:rPr>
          <w:lang w:val="en-US"/>
        </w:rPr>
        <w:t>to help businesses create change.</w:t>
      </w:r>
    </w:p>
    <w:p w14:paraId="15545409" w14:textId="7CC3F1DE" w:rsidR="0092345C" w:rsidRPr="0092345C" w:rsidRDefault="0092345C" w:rsidP="0092345C">
      <w:pPr>
        <w:pStyle w:val="Heading2"/>
      </w:pPr>
      <w:bookmarkStart w:id="133" w:name="_Toc58516898"/>
      <w:bookmarkStart w:id="134" w:name="_Toc58868940"/>
      <w:r w:rsidRPr="0092345C">
        <w:t>Providing a framework and promoting</w:t>
      </w:r>
      <w:r>
        <w:t xml:space="preserve"> </w:t>
      </w:r>
      <w:r w:rsidRPr="0092345C">
        <w:t>better practice</w:t>
      </w:r>
      <w:bookmarkEnd w:id="133"/>
      <w:bookmarkEnd w:id="134"/>
    </w:p>
    <w:p w14:paraId="5F2891A5" w14:textId="77777777" w:rsidR="0092345C" w:rsidRPr="0092345C" w:rsidRDefault="0092345C" w:rsidP="0092345C">
      <w:pPr>
        <w:rPr>
          <w:lang w:val="en-US"/>
        </w:rPr>
      </w:pPr>
      <w:r w:rsidRPr="0092345C">
        <w:rPr>
          <w:lang w:val="en-US"/>
        </w:rPr>
        <w:t>We developed a family violence framework for water and energy businesses that:</w:t>
      </w:r>
    </w:p>
    <w:p w14:paraId="32683F82" w14:textId="77777777" w:rsidR="0092345C" w:rsidRPr="0092345C" w:rsidRDefault="0092345C" w:rsidP="0092345C">
      <w:pPr>
        <w:pStyle w:val="ListBullet"/>
        <w:rPr>
          <w:lang w:val="en-US"/>
        </w:rPr>
      </w:pPr>
      <w:r w:rsidRPr="0092345C">
        <w:rPr>
          <w:lang w:val="en-US"/>
        </w:rPr>
        <w:t>includes enforceable codes (with minimums standards)</w:t>
      </w:r>
    </w:p>
    <w:p w14:paraId="64592C86" w14:textId="3710E40F" w:rsidR="0092345C" w:rsidRPr="0092345C" w:rsidRDefault="0092345C" w:rsidP="0092345C">
      <w:pPr>
        <w:pStyle w:val="ListBullet"/>
        <w:rPr>
          <w:lang w:val="en-US"/>
        </w:rPr>
      </w:pPr>
      <w:r w:rsidRPr="0092345C">
        <w:rPr>
          <w:lang w:val="en-US"/>
        </w:rPr>
        <w:t>states the role of utility providers in supporting the physical and financial security of customers affected by family violence</w:t>
      </w:r>
    </w:p>
    <w:p w14:paraId="4C0E09C3" w14:textId="77777777" w:rsidR="0092345C" w:rsidRPr="0092345C" w:rsidRDefault="0092345C" w:rsidP="0092345C">
      <w:pPr>
        <w:pStyle w:val="ListBullet"/>
        <w:rPr>
          <w:lang w:val="en-US"/>
        </w:rPr>
      </w:pPr>
      <w:r w:rsidRPr="0092345C">
        <w:rPr>
          <w:lang w:val="en-US"/>
        </w:rPr>
        <w:t>enshrines a right to assistance addressing the long-term consequences of family violence, which is available for every Victorian consumer</w:t>
      </w:r>
    </w:p>
    <w:p w14:paraId="51996C0F" w14:textId="77777777" w:rsidR="0092345C" w:rsidRPr="0092345C" w:rsidRDefault="0092345C" w:rsidP="0092345C">
      <w:pPr>
        <w:pStyle w:val="ListBullet"/>
        <w:rPr>
          <w:lang w:val="en-US"/>
        </w:rPr>
      </w:pPr>
      <w:r w:rsidRPr="0092345C">
        <w:rPr>
          <w:lang w:val="en-US"/>
        </w:rPr>
        <w:t>highlights high performance, according to the principles of better practice.</w:t>
      </w:r>
    </w:p>
    <w:p w14:paraId="05D35CB6" w14:textId="77777777" w:rsidR="0092345C" w:rsidRPr="0092345C" w:rsidRDefault="0092345C" w:rsidP="0092345C">
      <w:pPr>
        <w:rPr>
          <w:lang w:val="en-US"/>
        </w:rPr>
      </w:pPr>
      <w:r w:rsidRPr="0092345C">
        <w:rPr>
          <w:lang w:val="en-US"/>
        </w:rPr>
        <w:t>To further promote good and innovative practices we:</w:t>
      </w:r>
    </w:p>
    <w:p w14:paraId="18985CC1" w14:textId="09A2C9A7" w:rsidR="0092345C" w:rsidRPr="0092345C" w:rsidRDefault="0092345C" w:rsidP="0092345C">
      <w:pPr>
        <w:pStyle w:val="ListBullet"/>
      </w:pPr>
      <w:r w:rsidRPr="0092345C">
        <w:t>Created an online hub with resources for businesses</w:t>
      </w:r>
      <w:r w:rsidR="00742C64">
        <w:t xml:space="preserve"> </w:t>
      </w:r>
      <w:r w:rsidRPr="0092345C">
        <w:t>to use and share.</w:t>
      </w:r>
    </w:p>
    <w:p w14:paraId="282B1927" w14:textId="77777777" w:rsidR="0092345C" w:rsidRPr="0092345C" w:rsidRDefault="0092345C" w:rsidP="0092345C">
      <w:pPr>
        <w:pStyle w:val="ListBullet"/>
      </w:pPr>
      <w:r w:rsidRPr="0092345C">
        <w:t>Developed a better practice guide providing innovative and fit-for-purpose case studies.</w:t>
      </w:r>
    </w:p>
    <w:p w14:paraId="6B9D0651" w14:textId="62514ABD" w:rsidR="0092345C" w:rsidRPr="0092345C" w:rsidRDefault="0092345C" w:rsidP="0092345C">
      <w:pPr>
        <w:pStyle w:val="Heading2"/>
      </w:pPr>
      <w:bookmarkStart w:id="135" w:name="_Toc58516899"/>
      <w:bookmarkStart w:id="136" w:name="_Toc58868941"/>
      <w:r w:rsidRPr="0092345C">
        <w:lastRenderedPageBreak/>
        <w:t>Outcomes of our family violence reforms</w:t>
      </w:r>
      <w:bookmarkEnd w:id="135"/>
      <w:bookmarkEnd w:id="136"/>
    </w:p>
    <w:p w14:paraId="02083C5A" w14:textId="3EF2E96B" w:rsidR="0092345C" w:rsidRPr="0092345C" w:rsidRDefault="0092345C" w:rsidP="0092345C">
      <w:pPr>
        <w:rPr>
          <w:lang w:val="en-US"/>
        </w:rPr>
      </w:pPr>
      <w:r w:rsidRPr="0092345C">
        <w:rPr>
          <w:lang w:val="en-US"/>
        </w:rPr>
        <w:t>Customer research we conducted showed a positive response to the reforms:</w:t>
      </w:r>
    </w:p>
    <w:p w14:paraId="485FA23C" w14:textId="77777777" w:rsidR="0092345C" w:rsidRPr="0092345C" w:rsidRDefault="0092345C" w:rsidP="0092345C">
      <w:pPr>
        <w:rPr>
          <w:b/>
          <w:bCs/>
          <w:lang w:val="en-US"/>
        </w:rPr>
      </w:pPr>
      <w:r w:rsidRPr="0092345C">
        <w:rPr>
          <w:b/>
          <w:bCs/>
          <w:lang w:val="en-US"/>
        </w:rPr>
        <w:t>Clients feel believed</w:t>
      </w:r>
      <w:r>
        <w:rPr>
          <w:b/>
          <w:bCs/>
          <w:lang w:val="en-US"/>
        </w:rPr>
        <w:t xml:space="preserve"> – </w:t>
      </w:r>
      <w:r w:rsidRPr="0092345C">
        <w:rPr>
          <w:lang w:val="en-US"/>
        </w:rPr>
        <w:t>Financial counsellors say their clients feel believed by their water business.</w:t>
      </w:r>
    </w:p>
    <w:p w14:paraId="2BF66480" w14:textId="2A51C40A" w:rsidR="0092345C" w:rsidRPr="0092345C" w:rsidRDefault="0092345C" w:rsidP="0092345C">
      <w:pPr>
        <w:rPr>
          <w:b/>
          <w:bCs/>
          <w:lang w:val="en-US"/>
        </w:rPr>
      </w:pPr>
      <w:r w:rsidRPr="0092345C">
        <w:rPr>
          <w:b/>
          <w:bCs/>
          <w:lang w:val="en-US"/>
        </w:rPr>
        <w:t>Customer service staff showing more empathy</w:t>
      </w:r>
      <w:r>
        <w:rPr>
          <w:b/>
          <w:bCs/>
          <w:lang w:val="en-US"/>
        </w:rPr>
        <w:t xml:space="preserve"> – </w:t>
      </w:r>
      <w:r w:rsidRPr="0092345C">
        <w:rPr>
          <w:lang w:val="en-US"/>
        </w:rPr>
        <w:t>Customer service staff are showing more empathy towards requests for assistance.</w:t>
      </w:r>
    </w:p>
    <w:p w14:paraId="73DE0B7E" w14:textId="5B459667" w:rsidR="0092345C" w:rsidRPr="0092345C" w:rsidRDefault="0092345C" w:rsidP="0092345C">
      <w:pPr>
        <w:rPr>
          <w:b/>
          <w:bCs/>
          <w:lang w:val="en-US"/>
        </w:rPr>
      </w:pPr>
      <w:r w:rsidRPr="0092345C">
        <w:rPr>
          <w:b/>
          <w:bCs/>
          <w:lang w:val="en-US"/>
        </w:rPr>
        <w:t>Better outcomes for customers</w:t>
      </w:r>
      <w:r>
        <w:rPr>
          <w:b/>
          <w:bCs/>
          <w:lang w:val="en-US"/>
        </w:rPr>
        <w:t xml:space="preserve"> – </w:t>
      </w:r>
      <w:r w:rsidRPr="0092345C">
        <w:rPr>
          <w:lang w:val="en-US"/>
        </w:rPr>
        <w:t>Assistance available is creating better outcomes for customers affected by family violence.</w:t>
      </w:r>
    </w:p>
    <w:p w14:paraId="020A74C2" w14:textId="4C577C60" w:rsidR="0092345C" w:rsidRDefault="0092345C" w:rsidP="0092345C">
      <w:pPr>
        <w:pStyle w:val="IntenseQuote"/>
        <w:rPr>
          <w:lang w:val="en-US"/>
        </w:rPr>
      </w:pPr>
      <w:r w:rsidRPr="0092345C">
        <w:rPr>
          <w:lang w:val="en-US"/>
        </w:rPr>
        <w:t>“They’re actually looking at the individual and their circumstances and there’s more respect now for clients and a lot of empathy. I think they’ve re-educated their customer support workers and telephone staff.”</w:t>
      </w:r>
      <w:r>
        <w:rPr>
          <w:lang w:val="en-US"/>
        </w:rPr>
        <w:t xml:space="preserve"> </w:t>
      </w:r>
      <w:r w:rsidR="00700B82" w:rsidRPr="00700B82">
        <w:rPr>
          <w:lang w:val="en-US"/>
        </w:rPr>
        <w:t>Financial counsellor on the changes to the code.</w:t>
      </w:r>
    </w:p>
    <w:p w14:paraId="16A29A82" w14:textId="06B1E856" w:rsidR="00A20AA2" w:rsidRPr="00A20AA2" w:rsidRDefault="00E561C3" w:rsidP="00E561C3">
      <w:pPr>
        <w:pStyle w:val="Heading1"/>
      </w:pPr>
      <w:bookmarkStart w:id="137" w:name="_Toc58516900"/>
      <w:bookmarkStart w:id="138" w:name="_Toc58868942"/>
      <w:r w:rsidRPr="00A20AA2">
        <w:lastRenderedPageBreak/>
        <w:t>Local Government</w:t>
      </w:r>
      <w:bookmarkEnd w:id="137"/>
      <w:bookmarkEnd w:id="138"/>
    </w:p>
    <w:p w14:paraId="0E0C4E9E" w14:textId="77777777" w:rsidR="00E561C3" w:rsidRPr="00E561C3" w:rsidRDefault="00E561C3" w:rsidP="00E561C3">
      <w:pPr>
        <w:rPr>
          <w:lang w:val="en-US"/>
        </w:rPr>
      </w:pPr>
      <w:r w:rsidRPr="00E561C3">
        <w:rPr>
          <w:lang w:val="en-US"/>
        </w:rPr>
        <w:t>We administer higher council rate caps, produce council compliance reports and conduct inquiries and reviews that promote sustainable outcomes for councils and the community.</w:t>
      </w:r>
    </w:p>
    <w:p w14:paraId="03C879DA" w14:textId="77777777" w:rsidR="00E561C3" w:rsidRPr="00E561C3" w:rsidRDefault="00E561C3" w:rsidP="00E561C3">
      <w:pPr>
        <w:pStyle w:val="Heading2"/>
      </w:pPr>
      <w:bookmarkStart w:id="139" w:name="_Toc58516901"/>
      <w:bookmarkStart w:id="140" w:name="_Toc58868943"/>
      <w:r w:rsidRPr="00E561C3">
        <w:t>Our year in review</w:t>
      </w:r>
      <w:bookmarkEnd w:id="139"/>
      <w:bookmarkEnd w:id="140"/>
    </w:p>
    <w:p w14:paraId="04CA3BA0" w14:textId="6EBB8F43" w:rsidR="00E561C3" w:rsidRPr="00E561C3" w:rsidRDefault="00E561C3" w:rsidP="00E561C3">
      <w:pPr>
        <w:pStyle w:val="Heading3"/>
      </w:pPr>
      <w:r w:rsidRPr="00E561C3">
        <w:t>We published our annual council compliance report</w:t>
      </w:r>
    </w:p>
    <w:p w14:paraId="5D5E2272" w14:textId="4A1B8FDB" w:rsidR="00E561C3" w:rsidRPr="00E561C3" w:rsidRDefault="00E561C3" w:rsidP="00E561C3">
      <w:pPr>
        <w:rPr>
          <w:lang w:val="en-US"/>
        </w:rPr>
      </w:pPr>
      <w:r w:rsidRPr="00E561C3">
        <w:rPr>
          <w:lang w:val="en-US"/>
        </w:rPr>
        <w:t xml:space="preserve">We monitor councils’ compliance with rate caps, based on data they provide each year. </w:t>
      </w:r>
    </w:p>
    <w:p w14:paraId="7F5C4787" w14:textId="1BBC837C" w:rsidR="00E561C3" w:rsidRPr="00E561C3" w:rsidRDefault="00E561C3" w:rsidP="00E561C3">
      <w:pPr>
        <w:rPr>
          <w:lang w:val="en-US"/>
        </w:rPr>
      </w:pPr>
      <w:r w:rsidRPr="00E561C3">
        <w:rPr>
          <w:lang w:val="en-US"/>
        </w:rPr>
        <w:t xml:space="preserve">We reported in 2019–20 that all 79 councils had complied with the cap set for them. 75 councils complied with the cap of 2.5 per cent, limiting the increase for the average ratepayer. These included four councils who set their rates below the cap this year, to correct for setting rates above that the cap the year before. </w:t>
      </w:r>
    </w:p>
    <w:p w14:paraId="1230F743" w14:textId="52A32F10" w:rsidR="00E561C3" w:rsidRPr="00E561C3" w:rsidRDefault="00E561C3" w:rsidP="00E561C3">
      <w:pPr>
        <w:rPr>
          <w:lang w:val="en-US"/>
        </w:rPr>
      </w:pPr>
      <w:r w:rsidRPr="00E561C3">
        <w:rPr>
          <w:lang w:val="en-US"/>
        </w:rPr>
        <w:t>A further four councils showed they complied with individual higher caps that were approved in previous years.</w:t>
      </w:r>
    </w:p>
    <w:p w14:paraId="5AF741B4" w14:textId="77777777" w:rsidR="00E561C3" w:rsidRDefault="00E561C3" w:rsidP="00E561C3">
      <w:pPr>
        <w:pStyle w:val="Heading3"/>
      </w:pPr>
      <w:r w:rsidRPr="00E561C3">
        <w:t>We reviewed options to strengthen compliance reporting</w:t>
      </w:r>
    </w:p>
    <w:p w14:paraId="58E78F46" w14:textId="568851F5" w:rsidR="00E561C3" w:rsidRPr="00E561C3" w:rsidRDefault="00E561C3" w:rsidP="00E561C3">
      <w:r w:rsidRPr="00E561C3">
        <w:t xml:space="preserve">We reviewed supporting data councils provided with their compliance submissions in past years and identified possible improvements. We considered findings that auditors had made in recent years on councils’ IT and accounting controls. </w:t>
      </w:r>
    </w:p>
    <w:p w14:paraId="46706757" w14:textId="76DAC078" w:rsidR="00E561C3" w:rsidRPr="00E561C3" w:rsidRDefault="00E561C3" w:rsidP="00E561C3">
      <w:pPr>
        <w:rPr>
          <w:lang w:val="en-US"/>
        </w:rPr>
      </w:pPr>
      <w:r w:rsidRPr="00E561C3">
        <w:rPr>
          <w:lang w:val="en-US"/>
        </w:rPr>
        <w:t xml:space="preserve">We reviewed legal advice on compliance questions, and guidance we had given councils. We discussed relevant points with staff of the Victorian Auditor-General’s Office and the Valuer-General Victoria. </w:t>
      </w:r>
    </w:p>
    <w:p w14:paraId="6139588F" w14:textId="77777777" w:rsidR="00E561C3" w:rsidRPr="00E561C3" w:rsidRDefault="00E561C3" w:rsidP="00E561C3">
      <w:pPr>
        <w:rPr>
          <w:lang w:val="en-US"/>
        </w:rPr>
      </w:pPr>
      <w:r w:rsidRPr="00E561C3">
        <w:rPr>
          <w:lang w:val="en-US"/>
        </w:rPr>
        <w:t xml:space="preserve">We then invited all councils to participate in an online survey and visited 12 of them, to learn about the processes and systems they use for budgeting and reporting compliance. </w:t>
      </w:r>
    </w:p>
    <w:p w14:paraId="62ED259F" w14:textId="272A275A" w:rsidR="00E561C3" w:rsidRPr="00E561C3" w:rsidRDefault="00E561C3" w:rsidP="00E561C3">
      <w:pPr>
        <w:rPr>
          <w:lang w:val="en-US"/>
        </w:rPr>
      </w:pPr>
      <w:r w:rsidRPr="00E561C3">
        <w:rPr>
          <w:lang w:val="en-US"/>
        </w:rPr>
        <w:t xml:space="preserve">We are finalising a report on steps we can take to ensure that councils’ processes – and our own – are reliable enough to support our published reports of their compliance. </w:t>
      </w:r>
    </w:p>
    <w:p w14:paraId="3EC91F33" w14:textId="77777777" w:rsidR="00E561C3" w:rsidRPr="00E561C3" w:rsidRDefault="00E561C3" w:rsidP="00E561C3">
      <w:pPr>
        <w:pStyle w:val="Heading3"/>
      </w:pPr>
      <w:r w:rsidRPr="00E561C3">
        <w:t>We outlined options for improved waste management</w:t>
      </w:r>
    </w:p>
    <w:p w14:paraId="44BECA95" w14:textId="192129D2" w:rsidR="00E561C3" w:rsidRPr="00E561C3" w:rsidRDefault="00E561C3" w:rsidP="00E561C3">
      <w:pPr>
        <w:rPr>
          <w:lang w:val="en-US"/>
        </w:rPr>
      </w:pPr>
      <w:r w:rsidRPr="00E561C3">
        <w:rPr>
          <w:lang w:val="en-US"/>
        </w:rPr>
        <w:t xml:space="preserve">In October 2019, at the government’s request, we provided initial, confidential, advice on regulating the waste and recycling sector to ensure competition, service quality and transparency. The government then asked for more detailed advice, on legislative options and governance arrangements. </w:t>
      </w:r>
    </w:p>
    <w:p w14:paraId="534B3A67" w14:textId="023FC6CE" w:rsidR="00A13482" w:rsidRDefault="00E561C3" w:rsidP="00E561C3">
      <w:pPr>
        <w:rPr>
          <w:lang w:val="en-US"/>
        </w:rPr>
      </w:pPr>
      <w:r w:rsidRPr="00E561C3">
        <w:rPr>
          <w:lang w:val="en-US"/>
        </w:rPr>
        <w:t>We are now undertaking targeted consultation with stakeholders, to provide this advice by August 2020.</w:t>
      </w:r>
    </w:p>
    <w:p w14:paraId="32B43237" w14:textId="77777777" w:rsidR="00AF7ABD" w:rsidRPr="00AF7ABD" w:rsidRDefault="00AF7ABD" w:rsidP="00AF7ABD">
      <w:pPr>
        <w:pStyle w:val="Heading2"/>
      </w:pPr>
      <w:bookmarkStart w:id="141" w:name="_Toc58516902"/>
      <w:bookmarkStart w:id="142" w:name="_Toc58868944"/>
      <w:r w:rsidRPr="00AF7ABD">
        <w:lastRenderedPageBreak/>
        <w:t>Progress report, 2019–20</w:t>
      </w:r>
      <w:bookmarkEnd w:id="141"/>
      <w:bookmarkEnd w:id="142"/>
    </w:p>
    <w:p w14:paraId="54B636EE" w14:textId="3FE89913" w:rsidR="00AF7ABD" w:rsidRDefault="00AF7ABD" w:rsidP="0082726A">
      <w:pPr>
        <w:pStyle w:val="Heading3"/>
      </w:pPr>
      <w:r w:rsidRPr="00AF7ABD">
        <w:t>Objective: Higher cap applications</w:t>
      </w:r>
      <w:r>
        <w:t xml:space="preserve"> – Status: Ongoing</w:t>
      </w:r>
    </w:p>
    <w:p w14:paraId="3D50F3B1" w14:textId="03A7DABA" w:rsidR="00AF7ABD" w:rsidRPr="00AF7ABD" w:rsidRDefault="00AF7ABD" w:rsidP="00510D71">
      <w:pPr>
        <w:rPr>
          <w:lang w:val="en-US"/>
        </w:rPr>
      </w:pPr>
      <w:r w:rsidRPr="00AF7ABD">
        <w:rPr>
          <w:lang w:val="en-US"/>
        </w:rPr>
        <w:t>Ensure our 2020–21 higher cap decisions are consistent with the long-term interests of ratepayers and the financial sustainability of councils.</w:t>
      </w:r>
    </w:p>
    <w:p w14:paraId="65A1B35A" w14:textId="47D59797" w:rsidR="00AF7ABD" w:rsidRPr="00AF7ABD" w:rsidRDefault="00AF7ABD" w:rsidP="00510D71">
      <w:pPr>
        <w:rPr>
          <w:lang w:val="en-US"/>
        </w:rPr>
      </w:pPr>
      <w:r w:rsidRPr="00AF7ABD">
        <w:rPr>
          <w:lang w:val="en-US"/>
        </w:rPr>
        <w:t>Provide relevant guidance to councils on what is required in a higher cap application.</w:t>
      </w:r>
    </w:p>
    <w:p w14:paraId="076A6CAC" w14:textId="77777777" w:rsidR="00AF7ABD" w:rsidRPr="00AF7ABD" w:rsidRDefault="00AF7ABD" w:rsidP="00510D71">
      <w:pPr>
        <w:rPr>
          <w:lang w:val="en-US"/>
        </w:rPr>
      </w:pPr>
      <w:r w:rsidRPr="00AF7ABD">
        <w:rPr>
          <w:lang w:val="en-US"/>
        </w:rPr>
        <w:t>Promote best practice community engagement in the local government sector.</w:t>
      </w:r>
    </w:p>
    <w:p w14:paraId="18D7C852" w14:textId="77777777" w:rsidR="00AF7ABD" w:rsidRPr="00AF7ABD" w:rsidRDefault="00AF7ABD" w:rsidP="00A11980">
      <w:pPr>
        <w:pStyle w:val="Heading4"/>
      </w:pPr>
      <w:r w:rsidRPr="00AF7ABD">
        <w:t>Outputs</w:t>
      </w:r>
    </w:p>
    <w:p w14:paraId="292CB05B" w14:textId="77777777" w:rsidR="00AF7ABD" w:rsidRPr="00AF7ABD" w:rsidRDefault="00AF7ABD" w:rsidP="001C2BD0">
      <w:pPr>
        <w:pStyle w:val="ListBullet"/>
        <w:rPr>
          <w:lang w:val="en-US"/>
        </w:rPr>
      </w:pPr>
      <w:r w:rsidRPr="00AF7ABD">
        <w:rPr>
          <w:lang w:val="en-US"/>
        </w:rPr>
        <w:t>Program of workshops and webinars for councils considering higher caps.</w:t>
      </w:r>
    </w:p>
    <w:p w14:paraId="3276603C" w14:textId="77777777" w:rsidR="00AF7ABD" w:rsidRPr="00AF7ABD" w:rsidRDefault="00AF7ABD" w:rsidP="001C2BD0">
      <w:pPr>
        <w:pStyle w:val="ListBullet"/>
        <w:rPr>
          <w:lang w:val="en-US"/>
        </w:rPr>
      </w:pPr>
      <w:r w:rsidRPr="00AF7ABD">
        <w:rPr>
          <w:lang w:val="en-US"/>
        </w:rPr>
        <w:t>Updated our higher cap guidance.</w:t>
      </w:r>
    </w:p>
    <w:p w14:paraId="0256BB16" w14:textId="510EF4AA" w:rsidR="00AF7ABD" w:rsidRPr="00AF7ABD" w:rsidRDefault="00AF7ABD" w:rsidP="001C2BD0">
      <w:pPr>
        <w:pStyle w:val="ListBullet"/>
        <w:rPr>
          <w:lang w:val="en-US"/>
        </w:rPr>
      </w:pPr>
      <w:r w:rsidRPr="00AF7ABD">
        <w:rPr>
          <w:lang w:val="en-US"/>
        </w:rPr>
        <w:t>Met with councils to explain the higher cap process.</w:t>
      </w:r>
    </w:p>
    <w:p w14:paraId="5453F3F0" w14:textId="77777777" w:rsidR="00AF7ABD" w:rsidRPr="00AF7ABD" w:rsidRDefault="00AF7ABD" w:rsidP="00640BE1">
      <w:pPr>
        <w:pStyle w:val="Heading4"/>
      </w:pPr>
      <w:r w:rsidRPr="00AF7ABD">
        <w:t>Outcomes</w:t>
      </w:r>
    </w:p>
    <w:p w14:paraId="33C219D4" w14:textId="30090996" w:rsidR="00AF7ABD" w:rsidRPr="00AF7ABD" w:rsidRDefault="00AF7ABD" w:rsidP="001C2BD0">
      <w:pPr>
        <w:pStyle w:val="ListBullet"/>
        <w:rPr>
          <w:lang w:val="en-US"/>
        </w:rPr>
      </w:pPr>
      <w:r w:rsidRPr="00AF7ABD">
        <w:rPr>
          <w:lang w:val="en-US"/>
        </w:rPr>
        <w:t>No councils applied for higher caps.</w:t>
      </w:r>
    </w:p>
    <w:p w14:paraId="411E8767" w14:textId="4F8CE95D" w:rsidR="005741B2" w:rsidRDefault="005741B2" w:rsidP="000E3085">
      <w:pPr>
        <w:pStyle w:val="Heading3"/>
      </w:pPr>
      <w:r w:rsidRPr="005741B2">
        <w:t>Objective: Monitoring council compliance</w:t>
      </w:r>
    </w:p>
    <w:p w14:paraId="57974EDB" w14:textId="64B7776B" w:rsidR="001722B4" w:rsidRDefault="00EC705F" w:rsidP="00E97A88">
      <w:pPr>
        <w:rPr>
          <w:b/>
          <w:bCs/>
          <w:lang w:val="en-US"/>
        </w:rPr>
      </w:pPr>
      <w:r w:rsidRPr="00EC705F">
        <w:rPr>
          <w:lang w:val="en-US"/>
        </w:rPr>
        <w:t>Undertake random audit activities and assess annual compliance with caps to minimise incentives for councils to circumvent the cap.</w:t>
      </w:r>
      <w:r w:rsidR="001722B4">
        <w:rPr>
          <w:lang w:val="en-US"/>
        </w:rPr>
        <w:t xml:space="preserve"> </w:t>
      </w:r>
    </w:p>
    <w:p w14:paraId="72B95AE0" w14:textId="172D3433" w:rsidR="00EC705F" w:rsidRPr="00EC705F" w:rsidRDefault="00EC705F" w:rsidP="007A1023">
      <w:pPr>
        <w:pStyle w:val="Heading4"/>
      </w:pPr>
      <w:r w:rsidRPr="00EC705F">
        <w:t>Outputs</w:t>
      </w:r>
    </w:p>
    <w:p w14:paraId="4BE0399D" w14:textId="77777777" w:rsidR="00EC705F" w:rsidRPr="00EC705F" w:rsidRDefault="00EC705F" w:rsidP="00BB5BA5">
      <w:pPr>
        <w:pStyle w:val="ListBullet"/>
        <w:rPr>
          <w:lang w:val="en-US"/>
        </w:rPr>
      </w:pPr>
      <w:r w:rsidRPr="00EC705F">
        <w:rPr>
          <w:lang w:val="en-US"/>
        </w:rPr>
        <w:t>Council Rate Cap Compliance 2019–20: Compliance Report November 2019.</w:t>
      </w:r>
    </w:p>
    <w:p w14:paraId="740F07C9" w14:textId="3593D8C3" w:rsidR="00EC705F" w:rsidRPr="00EC705F" w:rsidRDefault="00EC705F" w:rsidP="0008534D">
      <w:pPr>
        <w:pStyle w:val="Heading4"/>
      </w:pPr>
      <w:r w:rsidRPr="00EC705F">
        <w:t>Outcomes</w:t>
      </w:r>
      <w:r w:rsidR="00E75519">
        <w:t xml:space="preserve"> – </w:t>
      </w:r>
      <w:r w:rsidR="00E75519" w:rsidRPr="00C65BC6">
        <w:t>Status: Complete</w:t>
      </w:r>
    </w:p>
    <w:p w14:paraId="7FAA9C5B" w14:textId="52F8E749" w:rsidR="00EC705F" w:rsidRDefault="00EC705F" w:rsidP="004A7CC0">
      <w:pPr>
        <w:pStyle w:val="ListBullet"/>
        <w:rPr>
          <w:lang w:val="en-US"/>
        </w:rPr>
      </w:pPr>
      <w:r w:rsidRPr="00EC705F">
        <w:rPr>
          <w:lang w:val="en-US"/>
        </w:rPr>
        <w:t>Based on data the councils provided, we confirmed all had complied with the average rate cap or previously approved higher cap.</w:t>
      </w:r>
    </w:p>
    <w:p w14:paraId="00AFBE31" w14:textId="77777777" w:rsidR="00743298" w:rsidRPr="00743298" w:rsidRDefault="00743298" w:rsidP="00A12692">
      <w:pPr>
        <w:rPr>
          <w:lang w:val="en-US"/>
        </w:rPr>
      </w:pPr>
      <w:r w:rsidRPr="00743298">
        <w:rPr>
          <w:lang w:val="en-US"/>
        </w:rPr>
        <w:t xml:space="preserve">Ensure the higher cap application process is clear and does not impose unnecessary burdens. </w:t>
      </w:r>
    </w:p>
    <w:p w14:paraId="728783B6" w14:textId="77777777" w:rsidR="00AA78E6" w:rsidRPr="00AA78E6" w:rsidRDefault="00AA78E6" w:rsidP="00A10432">
      <w:pPr>
        <w:pStyle w:val="Heading4"/>
      </w:pPr>
      <w:r w:rsidRPr="00AA78E6">
        <w:t>Outputs</w:t>
      </w:r>
      <w:r w:rsidRPr="00AA78E6">
        <w:tab/>
      </w:r>
    </w:p>
    <w:p w14:paraId="53D4C006" w14:textId="77777777" w:rsidR="00AA78E6" w:rsidRPr="00AA78E6" w:rsidRDefault="00AA78E6" w:rsidP="0020385A">
      <w:pPr>
        <w:pStyle w:val="ListBullet"/>
        <w:rPr>
          <w:lang w:val="en-US"/>
        </w:rPr>
      </w:pPr>
      <w:r w:rsidRPr="00AA78E6">
        <w:rPr>
          <w:lang w:val="en-US"/>
        </w:rPr>
        <w:t>Updated compliance guidance and template.</w:t>
      </w:r>
    </w:p>
    <w:p w14:paraId="23D77708" w14:textId="77777777" w:rsidR="00AA78E6" w:rsidRPr="00AA78E6" w:rsidRDefault="00AA78E6" w:rsidP="0020385A">
      <w:pPr>
        <w:pStyle w:val="ListBullet"/>
        <w:rPr>
          <w:lang w:val="en-US"/>
        </w:rPr>
      </w:pPr>
      <w:r w:rsidRPr="00AA78E6">
        <w:rPr>
          <w:lang w:val="en-US"/>
        </w:rPr>
        <w:t>Reporting compliance.</w:t>
      </w:r>
    </w:p>
    <w:p w14:paraId="5BB0E936" w14:textId="236C7309" w:rsidR="00851583" w:rsidRDefault="00AA78E6" w:rsidP="00A10432">
      <w:pPr>
        <w:pStyle w:val="Heading4"/>
      </w:pPr>
      <w:r w:rsidRPr="00AA78E6">
        <w:t>Outcomes</w:t>
      </w:r>
      <w:r w:rsidR="00851583">
        <w:t xml:space="preserve"> </w:t>
      </w:r>
      <w:r w:rsidR="008C5807">
        <w:t xml:space="preserve">– </w:t>
      </w:r>
      <w:r w:rsidR="00851583" w:rsidRPr="00C65BC6">
        <w:t>Status: Complete</w:t>
      </w:r>
    </w:p>
    <w:p w14:paraId="7F451EEB" w14:textId="6CB758E5" w:rsidR="00AA78E6" w:rsidRDefault="00AA78E6" w:rsidP="003B6367">
      <w:pPr>
        <w:pStyle w:val="ListBullet"/>
        <w:rPr>
          <w:lang w:val="en-US"/>
        </w:rPr>
      </w:pPr>
      <w:r w:rsidRPr="00AA78E6">
        <w:rPr>
          <w:lang w:val="en-US"/>
        </w:rPr>
        <w:t>Clearer directions to councils on documenting their compliance submissions.</w:t>
      </w:r>
    </w:p>
    <w:p w14:paraId="1E39D40A" w14:textId="77777777" w:rsidR="00DA4E0A" w:rsidRPr="00DA4E0A" w:rsidRDefault="00DA4E0A" w:rsidP="000E20D9">
      <w:pPr>
        <w:pStyle w:val="Heading4"/>
      </w:pPr>
      <w:r w:rsidRPr="00DA4E0A">
        <w:t>Outputs</w:t>
      </w:r>
      <w:r w:rsidRPr="00DA4E0A">
        <w:tab/>
      </w:r>
    </w:p>
    <w:p w14:paraId="2B885322" w14:textId="0E4E9EB1" w:rsidR="00DA4E0A" w:rsidRPr="00DA4E0A" w:rsidRDefault="00DA4E0A" w:rsidP="00E01BD9">
      <w:pPr>
        <w:pStyle w:val="ListBullet"/>
        <w:rPr>
          <w:lang w:val="en-US"/>
        </w:rPr>
      </w:pPr>
      <w:r w:rsidRPr="00DA4E0A">
        <w:rPr>
          <w:lang w:val="en-US"/>
        </w:rPr>
        <w:t>Survey (66 responses) of all councils’ processes for budgeting.</w:t>
      </w:r>
    </w:p>
    <w:p w14:paraId="27EA0E7A" w14:textId="26ADC563" w:rsidR="00DA4E0A" w:rsidRPr="00DA4E0A" w:rsidRDefault="00DA4E0A" w:rsidP="00AE3DCB">
      <w:pPr>
        <w:pStyle w:val="Heading4"/>
      </w:pPr>
      <w:r w:rsidRPr="00DA4E0A">
        <w:t>Outcomes</w:t>
      </w:r>
      <w:r w:rsidR="00596C99">
        <w:t xml:space="preserve"> – </w:t>
      </w:r>
      <w:r w:rsidR="00596C99" w:rsidRPr="00C65BC6">
        <w:t xml:space="preserve">Status: </w:t>
      </w:r>
      <w:r w:rsidR="00596C99">
        <w:t>On track</w:t>
      </w:r>
    </w:p>
    <w:p w14:paraId="593A30F7" w14:textId="77777777" w:rsidR="00DA4E0A" w:rsidRPr="00DA4E0A" w:rsidRDefault="00DA4E0A" w:rsidP="00F77968">
      <w:pPr>
        <w:pStyle w:val="ListBullet"/>
        <w:rPr>
          <w:lang w:val="en-US"/>
        </w:rPr>
      </w:pPr>
      <w:r w:rsidRPr="00DA4E0A">
        <w:rPr>
          <w:lang w:val="en-US"/>
        </w:rPr>
        <w:t>Clearer processes for commission staff validating councils’ compliance.</w:t>
      </w:r>
    </w:p>
    <w:p w14:paraId="11D7C433" w14:textId="77777777" w:rsidR="00045A95" w:rsidRPr="00045A95" w:rsidRDefault="00045A95" w:rsidP="00A35E9F">
      <w:pPr>
        <w:pStyle w:val="Heading4"/>
      </w:pPr>
      <w:r w:rsidRPr="00045A95">
        <w:t>Outputs</w:t>
      </w:r>
      <w:r w:rsidRPr="00045A95">
        <w:tab/>
      </w:r>
    </w:p>
    <w:p w14:paraId="1D8EA542" w14:textId="3A3C8CD0" w:rsidR="00045A95" w:rsidRPr="00045A95" w:rsidRDefault="00045A95" w:rsidP="009A3D8D">
      <w:pPr>
        <w:pStyle w:val="ListBullet"/>
        <w:rPr>
          <w:lang w:val="en-US"/>
        </w:rPr>
      </w:pPr>
      <w:r w:rsidRPr="00045A95">
        <w:rPr>
          <w:lang w:val="en-US"/>
        </w:rPr>
        <w:t>Workshop review of 12 councils’ systems and IT controls for compliance reports.</w:t>
      </w:r>
    </w:p>
    <w:p w14:paraId="04668875" w14:textId="39B95F6F" w:rsidR="00045A95" w:rsidRPr="00045A95" w:rsidRDefault="00045A95" w:rsidP="00386BA5">
      <w:pPr>
        <w:pStyle w:val="Heading4"/>
      </w:pPr>
      <w:r w:rsidRPr="00045A95">
        <w:lastRenderedPageBreak/>
        <w:t>Outcomes</w:t>
      </w:r>
      <w:r>
        <w:t xml:space="preserve"> – </w:t>
      </w:r>
      <w:r w:rsidRPr="00C65BC6">
        <w:t xml:space="preserve">Status: </w:t>
      </w:r>
      <w:r>
        <w:t>On track</w:t>
      </w:r>
    </w:p>
    <w:p w14:paraId="6C8D9BCF" w14:textId="489D5458" w:rsidR="00045A95" w:rsidRPr="00045A95" w:rsidRDefault="00045A95" w:rsidP="007919F6">
      <w:pPr>
        <w:pStyle w:val="ListBullet"/>
        <w:rPr>
          <w:lang w:val="en-US"/>
        </w:rPr>
      </w:pPr>
      <w:r w:rsidRPr="00045A95">
        <w:rPr>
          <w:lang w:val="en-US"/>
        </w:rPr>
        <w:t>Recommendations to councils for improved processing and controls</w:t>
      </w:r>
      <w:r w:rsidR="00742C64">
        <w:rPr>
          <w:lang w:val="en-US"/>
        </w:rPr>
        <w:t xml:space="preserve"> </w:t>
      </w:r>
      <w:r w:rsidRPr="00045A95">
        <w:rPr>
          <w:lang w:val="en-US"/>
        </w:rPr>
        <w:t>for compliance.</w:t>
      </w:r>
    </w:p>
    <w:p w14:paraId="13935B51" w14:textId="4C5FA41B" w:rsidR="00A44E61" w:rsidRPr="00A44E61" w:rsidRDefault="00A44E61" w:rsidP="00BF3694">
      <w:pPr>
        <w:pStyle w:val="Heading3"/>
      </w:pPr>
      <w:r w:rsidRPr="00A44E61">
        <w:t xml:space="preserve">Objective: advising Victorian Government stakeholders </w:t>
      </w:r>
    </w:p>
    <w:p w14:paraId="421B3F22" w14:textId="43873421" w:rsidR="00A44E61" w:rsidRPr="00A44E61" w:rsidRDefault="00A44E61" w:rsidP="00124958">
      <w:pPr>
        <w:rPr>
          <w:lang w:val="en-US"/>
        </w:rPr>
      </w:pPr>
      <w:r w:rsidRPr="00A44E61">
        <w:rPr>
          <w:lang w:val="en-US"/>
        </w:rPr>
        <w:t xml:space="preserve">Provide timely and robust advice to the Minister for Local Government on rate caps, waste charges or any other requested topic. </w:t>
      </w:r>
    </w:p>
    <w:p w14:paraId="5495CADF" w14:textId="77777777" w:rsidR="00A44E61" w:rsidRPr="00A44E61" w:rsidRDefault="00A44E61" w:rsidP="00684DFA">
      <w:pPr>
        <w:pStyle w:val="Heading4"/>
      </w:pPr>
      <w:r w:rsidRPr="00A44E61">
        <w:t>Outputs</w:t>
      </w:r>
      <w:r w:rsidRPr="00A44E61">
        <w:tab/>
      </w:r>
    </w:p>
    <w:p w14:paraId="1194A295" w14:textId="50A26680" w:rsidR="00A44E61" w:rsidRPr="00A44E61" w:rsidRDefault="00A44E61" w:rsidP="0040388D">
      <w:pPr>
        <w:pStyle w:val="ListBullet"/>
        <w:rPr>
          <w:lang w:val="en-US"/>
        </w:rPr>
      </w:pPr>
      <w:r w:rsidRPr="00A44E61">
        <w:rPr>
          <w:lang w:val="en-US"/>
        </w:rPr>
        <w:t>Advice to the minister as requested, including advice on setting the average rate cap for 2020–21, and confidential advice on the waste and resource recovery sector.</w:t>
      </w:r>
    </w:p>
    <w:p w14:paraId="0E2DF23E" w14:textId="0D00713C" w:rsidR="00A44E61" w:rsidRPr="00A44E61" w:rsidRDefault="00A44E61" w:rsidP="004F7F8D">
      <w:pPr>
        <w:pStyle w:val="Heading4"/>
      </w:pPr>
      <w:r w:rsidRPr="00A44E61">
        <w:t>Outcomes</w:t>
      </w:r>
      <w:r w:rsidR="002D5ABA">
        <w:t xml:space="preserve"> – </w:t>
      </w:r>
      <w:r w:rsidR="002D5ABA" w:rsidRPr="00C65BC6">
        <w:t xml:space="preserve">Status: </w:t>
      </w:r>
      <w:r w:rsidR="002D5ABA">
        <w:t>Ongoing</w:t>
      </w:r>
    </w:p>
    <w:p w14:paraId="13B2EC46" w14:textId="74BF7E6D" w:rsidR="00A44E61" w:rsidRPr="00A44E61" w:rsidRDefault="00A44E61" w:rsidP="0040388D">
      <w:pPr>
        <w:pStyle w:val="ListBullet"/>
        <w:rPr>
          <w:lang w:val="en-US"/>
        </w:rPr>
      </w:pPr>
      <w:r w:rsidRPr="00A44E61">
        <w:rPr>
          <w:lang w:val="en-US"/>
        </w:rPr>
        <w:t>Provided the Minister for Local Government with relevant, timely and</w:t>
      </w:r>
      <w:r w:rsidR="002D5ABA">
        <w:rPr>
          <w:lang w:val="en-US"/>
        </w:rPr>
        <w:t xml:space="preserve"> </w:t>
      </w:r>
      <w:r w:rsidRPr="00A44E61">
        <w:rPr>
          <w:lang w:val="en-US"/>
        </w:rPr>
        <w:t>high-quality advice.</w:t>
      </w:r>
    </w:p>
    <w:p w14:paraId="4D65F03D" w14:textId="77777777" w:rsidR="00A44E61" w:rsidRPr="00A44E61" w:rsidRDefault="00A44E61" w:rsidP="00080045">
      <w:pPr>
        <w:rPr>
          <w:lang w:val="en-US"/>
        </w:rPr>
      </w:pPr>
      <w:r w:rsidRPr="00A44E61">
        <w:rPr>
          <w:lang w:val="en-US"/>
        </w:rPr>
        <w:t xml:space="preserve">Liaise with Local Government Victoria on any changes to the framework as a result of the proposed new </w:t>
      </w:r>
      <w:r w:rsidRPr="00A44E61">
        <w:rPr>
          <w:i/>
          <w:iCs/>
          <w:lang w:val="en-US"/>
        </w:rPr>
        <w:t>Local Government Act</w:t>
      </w:r>
      <w:r w:rsidRPr="00A44E61">
        <w:rPr>
          <w:lang w:val="en-US"/>
        </w:rPr>
        <w:t>.</w:t>
      </w:r>
    </w:p>
    <w:p w14:paraId="46632633" w14:textId="77777777" w:rsidR="00A44E61" w:rsidRPr="00A44E61" w:rsidRDefault="00A44E61" w:rsidP="008931DF">
      <w:pPr>
        <w:pStyle w:val="Heading4"/>
      </w:pPr>
      <w:r w:rsidRPr="00A44E61">
        <w:t>Outputs</w:t>
      </w:r>
      <w:r w:rsidRPr="00A44E61">
        <w:tab/>
      </w:r>
    </w:p>
    <w:p w14:paraId="64BD50B6" w14:textId="77777777" w:rsidR="00A44E61" w:rsidRPr="00A44E61" w:rsidRDefault="00A44E61" w:rsidP="009E30FB">
      <w:pPr>
        <w:pStyle w:val="ListBullet"/>
        <w:rPr>
          <w:lang w:val="en-US"/>
        </w:rPr>
      </w:pPr>
      <w:r w:rsidRPr="00A44E61">
        <w:rPr>
          <w:lang w:val="en-US"/>
        </w:rPr>
        <w:t>Meetings continue as needed.</w:t>
      </w:r>
    </w:p>
    <w:p w14:paraId="4DCE3C52" w14:textId="0FEE668E" w:rsidR="00A44E61" w:rsidRPr="00A44E61" w:rsidRDefault="00A44E61" w:rsidP="008931DF">
      <w:pPr>
        <w:pStyle w:val="Heading4"/>
      </w:pPr>
      <w:r w:rsidRPr="00A44E61">
        <w:t>Outcomes</w:t>
      </w:r>
      <w:r w:rsidR="002D5ABA">
        <w:t xml:space="preserve"> – </w:t>
      </w:r>
      <w:r w:rsidR="002D5ABA" w:rsidRPr="00C65BC6">
        <w:t xml:space="preserve">Status: </w:t>
      </w:r>
      <w:r w:rsidR="002D5ABA">
        <w:t>Ongoing</w:t>
      </w:r>
    </w:p>
    <w:p w14:paraId="7BECE655" w14:textId="77777777" w:rsidR="00A44E61" w:rsidRPr="00A44E61" w:rsidRDefault="00A44E61" w:rsidP="009E30FB">
      <w:pPr>
        <w:pStyle w:val="ListBullet"/>
        <w:rPr>
          <w:lang w:val="en-US"/>
        </w:rPr>
      </w:pPr>
      <w:r w:rsidRPr="00A44E61">
        <w:rPr>
          <w:lang w:val="en-US"/>
        </w:rPr>
        <w:t>While amendments to the Local Government Act are pending, we continue to liaise with Local Government Victoria on any changes to the framework.</w:t>
      </w:r>
    </w:p>
    <w:p w14:paraId="2A981DAD" w14:textId="77777777" w:rsidR="00A44E61" w:rsidRPr="00A44E61" w:rsidRDefault="00A44E61" w:rsidP="00A44E61">
      <w:pPr>
        <w:rPr>
          <w:lang w:val="en-US"/>
        </w:rPr>
      </w:pPr>
      <w:r w:rsidRPr="00A44E61">
        <w:rPr>
          <w:lang w:val="en-US"/>
        </w:rPr>
        <w:t>Proactively identify emerging issues relating to the rate capping framework and engage with Local Government Victoria where appropriate.</w:t>
      </w:r>
    </w:p>
    <w:p w14:paraId="250B9CD0" w14:textId="6B85F3A7" w:rsidR="00A44E61" w:rsidRPr="00A44E61" w:rsidRDefault="00A44E61" w:rsidP="009528AA">
      <w:pPr>
        <w:pStyle w:val="Heading4"/>
      </w:pPr>
      <w:r w:rsidRPr="00A44E61">
        <w:t>Outputs</w:t>
      </w:r>
      <w:r w:rsidR="007A549F">
        <w:t xml:space="preserve"> – </w:t>
      </w:r>
      <w:r w:rsidR="007A549F" w:rsidRPr="00C65BC6">
        <w:t xml:space="preserve">Status: </w:t>
      </w:r>
      <w:r w:rsidR="007A549F">
        <w:t>Ongoing</w:t>
      </w:r>
    </w:p>
    <w:p w14:paraId="498BA843" w14:textId="12B02A81" w:rsidR="00A44E61" w:rsidRPr="00A44E61" w:rsidRDefault="00A44E61" w:rsidP="0022239C">
      <w:pPr>
        <w:pStyle w:val="ListBullet"/>
        <w:rPr>
          <w:lang w:val="en-US"/>
        </w:rPr>
      </w:pPr>
      <w:r w:rsidRPr="00A44E61">
        <w:rPr>
          <w:lang w:val="en-US"/>
        </w:rPr>
        <w:t>Matters arising out of review of compliance process.</w:t>
      </w:r>
    </w:p>
    <w:p w14:paraId="655D357C" w14:textId="7F71E29E" w:rsidR="00F037D9" w:rsidRDefault="00F037D9" w:rsidP="003365BF">
      <w:pPr>
        <w:pStyle w:val="Heading2"/>
      </w:pPr>
      <w:bookmarkStart w:id="143" w:name="_Toc58516903"/>
      <w:bookmarkStart w:id="144" w:name="_Toc58868945"/>
      <w:r w:rsidRPr="00F037D9">
        <w:t>Measuring our success in 2020–21</w:t>
      </w:r>
      <w:bookmarkEnd w:id="143"/>
      <w:bookmarkEnd w:id="144"/>
    </w:p>
    <w:tbl>
      <w:tblPr>
        <w:tblStyle w:val="PlainTable2"/>
        <w:tblW w:w="9813" w:type="dxa"/>
        <w:tblLayout w:type="fixed"/>
        <w:tblLook w:val="0020" w:firstRow="1" w:lastRow="0" w:firstColumn="0" w:lastColumn="0" w:noHBand="0" w:noVBand="0"/>
      </w:tblPr>
      <w:tblGrid>
        <w:gridCol w:w="1701"/>
        <w:gridCol w:w="2704"/>
        <w:gridCol w:w="2704"/>
        <w:gridCol w:w="2704"/>
      </w:tblGrid>
      <w:tr w:rsidR="00A43135" w:rsidRPr="00A43135" w14:paraId="060A5D94" w14:textId="77777777" w:rsidTr="004F7D44">
        <w:trPr>
          <w:cnfStyle w:val="100000000000" w:firstRow="1" w:lastRow="0" w:firstColumn="0" w:lastColumn="0" w:oddVBand="0" w:evenVBand="0" w:oddHBand="0" w:evenHBand="0" w:firstRowFirstColumn="0" w:firstRowLastColumn="0" w:lastRowFirstColumn="0" w:lastRowLastColumn="0"/>
          <w:trHeight w:val="725"/>
        </w:trPr>
        <w:tc>
          <w:tcPr>
            <w:cnfStyle w:val="000010000000" w:firstRow="0" w:lastRow="0" w:firstColumn="0" w:lastColumn="0" w:oddVBand="1" w:evenVBand="0" w:oddHBand="0" w:evenHBand="0" w:firstRowFirstColumn="0" w:firstRowLastColumn="0" w:lastRowFirstColumn="0" w:lastRowLastColumn="0"/>
            <w:tcW w:w="1701" w:type="dxa"/>
          </w:tcPr>
          <w:p w14:paraId="7B4C97F9" w14:textId="77777777" w:rsidR="00A43135" w:rsidRPr="00A43135" w:rsidRDefault="00A43135" w:rsidP="00A43135">
            <w:pPr>
              <w:rPr>
                <w:b w:val="0"/>
                <w:bCs w:val="0"/>
                <w:sz w:val="22"/>
                <w:szCs w:val="18"/>
                <w:lang w:val="en-US"/>
              </w:rPr>
            </w:pPr>
            <w:r w:rsidRPr="00A43135">
              <w:rPr>
                <w:sz w:val="22"/>
                <w:szCs w:val="18"/>
                <w:lang w:val="en-US"/>
              </w:rPr>
              <w:t>Strategy objective</w:t>
            </w:r>
          </w:p>
        </w:tc>
        <w:tc>
          <w:tcPr>
            <w:cnfStyle w:val="000001000000" w:firstRow="0" w:lastRow="0" w:firstColumn="0" w:lastColumn="0" w:oddVBand="0" w:evenVBand="1" w:oddHBand="0" w:evenHBand="0" w:firstRowFirstColumn="0" w:firstRowLastColumn="0" w:lastRowFirstColumn="0" w:lastRowLastColumn="0"/>
            <w:tcW w:w="2704" w:type="dxa"/>
          </w:tcPr>
          <w:p w14:paraId="446F2A16" w14:textId="77777777" w:rsidR="00A43135" w:rsidRPr="00A43135" w:rsidRDefault="00A43135" w:rsidP="00A43135">
            <w:pPr>
              <w:rPr>
                <w:b w:val="0"/>
                <w:bCs w:val="0"/>
                <w:sz w:val="22"/>
                <w:szCs w:val="18"/>
                <w:lang w:val="en-US"/>
              </w:rPr>
            </w:pPr>
            <w:r w:rsidRPr="00A43135">
              <w:rPr>
                <w:sz w:val="22"/>
                <w:szCs w:val="18"/>
                <w:lang w:val="en-US"/>
              </w:rPr>
              <w:t>Objective</w:t>
            </w:r>
          </w:p>
        </w:tc>
        <w:tc>
          <w:tcPr>
            <w:cnfStyle w:val="000010000000" w:firstRow="0" w:lastRow="0" w:firstColumn="0" w:lastColumn="0" w:oddVBand="1" w:evenVBand="0" w:oddHBand="0" w:evenHBand="0" w:firstRowFirstColumn="0" w:firstRowLastColumn="0" w:lastRowFirstColumn="0" w:lastRowLastColumn="0"/>
            <w:tcW w:w="2704" w:type="dxa"/>
          </w:tcPr>
          <w:p w14:paraId="77AE66EE" w14:textId="6C8D541E" w:rsidR="00A43135" w:rsidRPr="00A43135" w:rsidRDefault="00A43135" w:rsidP="00A43135">
            <w:pPr>
              <w:rPr>
                <w:b w:val="0"/>
                <w:bCs w:val="0"/>
                <w:sz w:val="22"/>
                <w:szCs w:val="18"/>
                <w:lang w:val="en-US"/>
              </w:rPr>
            </w:pPr>
            <w:r w:rsidRPr="00A43135">
              <w:rPr>
                <w:sz w:val="22"/>
                <w:szCs w:val="18"/>
                <w:lang w:val="en-US"/>
              </w:rPr>
              <w:t>What outputs do we intend to produce?</w:t>
            </w:r>
          </w:p>
        </w:tc>
        <w:tc>
          <w:tcPr>
            <w:cnfStyle w:val="000001000000" w:firstRow="0" w:lastRow="0" w:firstColumn="0" w:lastColumn="0" w:oddVBand="0" w:evenVBand="1" w:oddHBand="0" w:evenHBand="0" w:firstRowFirstColumn="0" w:firstRowLastColumn="0" w:lastRowFirstColumn="0" w:lastRowLastColumn="0"/>
            <w:tcW w:w="2704" w:type="dxa"/>
          </w:tcPr>
          <w:p w14:paraId="78AFA999" w14:textId="572BE182" w:rsidR="00A43135" w:rsidRPr="00A43135" w:rsidRDefault="00A43135" w:rsidP="00A43135">
            <w:pPr>
              <w:rPr>
                <w:b w:val="0"/>
                <w:bCs w:val="0"/>
                <w:sz w:val="22"/>
                <w:szCs w:val="18"/>
                <w:lang w:val="en-US"/>
              </w:rPr>
            </w:pPr>
            <w:r w:rsidRPr="00A43135">
              <w:rPr>
                <w:sz w:val="22"/>
                <w:szCs w:val="18"/>
                <w:lang w:val="en-US"/>
              </w:rPr>
              <w:t>What outcomes do we intend to achieve?</w:t>
            </w:r>
          </w:p>
        </w:tc>
      </w:tr>
      <w:tr w:rsidR="00A43135" w:rsidRPr="00A43135" w14:paraId="73E2D639" w14:textId="77777777" w:rsidTr="00D06416">
        <w:trPr>
          <w:cnfStyle w:val="000000100000" w:firstRow="0" w:lastRow="0" w:firstColumn="0" w:lastColumn="0" w:oddVBand="0" w:evenVBand="0" w:oddHBand="1" w:evenHBand="0" w:firstRowFirstColumn="0" w:firstRowLastColumn="0" w:lastRowFirstColumn="0" w:lastRowLastColumn="0"/>
          <w:trHeight w:val="1973"/>
        </w:trPr>
        <w:tc>
          <w:tcPr>
            <w:cnfStyle w:val="000010000000" w:firstRow="0" w:lastRow="0" w:firstColumn="0" w:lastColumn="0" w:oddVBand="1" w:evenVBand="0" w:oddHBand="0" w:evenHBand="0" w:firstRowFirstColumn="0" w:firstRowLastColumn="0" w:lastRowFirstColumn="0" w:lastRowLastColumn="0"/>
            <w:tcW w:w="1701" w:type="dxa"/>
          </w:tcPr>
          <w:p w14:paraId="56B4A824" w14:textId="77777777" w:rsidR="00A43135" w:rsidRPr="00D06416" w:rsidRDefault="00A43135" w:rsidP="00A43135">
            <w:pPr>
              <w:rPr>
                <w:b/>
                <w:bCs/>
                <w:sz w:val="22"/>
                <w:szCs w:val="18"/>
                <w:lang w:val="en-US"/>
              </w:rPr>
            </w:pPr>
            <w:r w:rsidRPr="00D06416">
              <w:rPr>
                <w:b/>
                <w:bCs/>
                <w:sz w:val="22"/>
                <w:szCs w:val="18"/>
                <w:lang w:val="en-US"/>
              </w:rPr>
              <w:t>Objective 1</w:t>
            </w:r>
          </w:p>
        </w:tc>
        <w:tc>
          <w:tcPr>
            <w:cnfStyle w:val="000001000000" w:firstRow="0" w:lastRow="0" w:firstColumn="0" w:lastColumn="0" w:oddVBand="0" w:evenVBand="1" w:oddHBand="0" w:evenHBand="0" w:firstRowFirstColumn="0" w:firstRowLastColumn="0" w:lastRowFirstColumn="0" w:lastRowLastColumn="0"/>
            <w:tcW w:w="2704" w:type="dxa"/>
          </w:tcPr>
          <w:p w14:paraId="6BA361D0" w14:textId="77777777" w:rsidR="00A43135" w:rsidRPr="00A43135" w:rsidRDefault="00A43135" w:rsidP="00A43135">
            <w:pPr>
              <w:rPr>
                <w:sz w:val="22"/>
                <w:szCs w:val="18"/>
                <w:lang w:val="en-US"/>
              </w:rPr>
            </w:pPr>
            <w:r w:rsidRPr="00A43135">
              <w:rPr>
                <w:sz w:val="22"/>
                <w:szCs w:val="18"/>
                <w:lang w:val="en-US"/>
              </w:rPr>
              <w:t xml:space="preserve">Higher cap applications </w:t>
            </w:r>
          </w:p>
          <w:p w14:paraId="75EC689D" w14:textId="66944AEB" w:rsidR="00A43135" w:rsidRPr="00882511" w:rsidRDefault="00A43135" w:rsidP="00CB44A2">
            <w:pPr>
              <w:pStyle w:val="ListBullet"/>
              <w:rPr>
                <w:sz w:val="22"/>
                <w:szCs w:val="18"/>
                <w:lang w:val="en-US"/>
              </w:rPr>
            </w:pPr>
            <w:r w:rsidRPr="00882511">
              <w:rPr>
                <w:sz w:val="22"/>
                <w:szCs w:val="18"/>
                <w:lang w:val="en-US"/>
              </w:rPr>
              <w:t>Ensure our 2021–22 higher cap decisions are consistent with the long-term interests of ratepayers and the financial sustainability of councils</w:t>
            </w:r>
          </w:p>
          <w:p w14:paraId="09763936" w14:textId="7E1D0024" w:rsidR="00A43135" w:rsidRPr="00882511" w:rsidRDefault="00A43135" w:rsidP="00CB44A2">
            <w:pPr>
              <w:pStyle w:val="ListBullet"/>
              <w:rPr>
                <w:sz w:val="22"/>
                <w:szCs w:val="18"/>
                <w:lang w:val="en-US"/>
              </w:rPr>
            </w:pPr>
            <w:r w:rsidRPr="00882511">
              <w:rPr>
                <w:sz w:val="22"/>
                <w:szCs w:val="18"/>
                <w:lang w:val="en-US"/>
              </w:rPr>
              <w:lastRenderedPageBreak/>
              <w:t>Provide relevant guidance to councils on what is required in a higher cap application.</w:t>
            </w:r>
          </w:p>
        </w:tc>
        <w:tc>
          <w:tcPr>
            <w:cnfStyle w:val="000010000000" w:firstRow="0" w:lastRow="0" w:firstColumn="0" w:lastColumn="0" w:oddVBand="1" w:evenVBand="0" w:oddHBand="0" w:evenHBand="0" w:firstRowFirstColumn="0" w:firstRowLastColumn="0" w:lastRowFirstColumn="0" w:lastRowLastColumn="0"/>
            <w:tcW w:w="2704" w:type="dxa"/>
          </w:tcPr>
          <w:p w14:paraId="177D8EEE" w14:textId="77777777" w:rsidR="00A43135" w:rsidRPr="00882511" w:rsidRDefault="00A43135" w:rsidP="00CB44A2">
            <w:pPr>
              <w:pStyle w:val="ListBullet"/>
              <w:rPr>
                <w:sz w:val="22"/>
                <w:szCs w:val="18"/>
                <w:lang w:val="en-US"/>
              </w:rPr>
            </w:pPr>
            <w:r w:rsidRPr="00882511">
              <w:rPr>
                <w:sz w:val="22"/>
                <w:szCs w:val="18"/>
                <w:lang w:val="en-US"/>
              </w:rPr>
              <w:lastRenderedPageBreak/>
              <w:t xml:space="preserve">Publish updated guidance for councils on our rate cap regulatory framework </w:t>
            </w:r>
          </w:p>
          <w:p w14:paraId="46E110C9" w14:textId="77777777" w:rsidR="00A43135" w:rsidRPr="00882511" w:rsidRDefault="00A43135" w:rsidP="00CB44A2">
            <w:pPr>
              <w:pStyle w:val="ListBullet"/>
              <w:rPr>
                <w:sz w:val="22"/>
                <w:szCs w:val="18"/>
                <w:lang w:val="en-US"/>
              </w:rPr>
            </w:pPr>
            <w:r w:rsidRPr="00882511">
              <w:rPr>
                <w:sz w:val="22"/>
                <w:szCs w:val="18"/>
                <w:lang w:val="en-US"/>
              </w:rPr>
              <w:t xml:space="preserve">Publish decisions on higher cap applications received for 2021–22 </w:t>
            </w:r>
          </w:p>
          <w:p w14:paraId="18818438" w14:textId="03772AFE" w:rsidR="00A43135" w:rsidRPr="00882511" w:rsidRDefault="00A43135" w:rsidP="00A43135">
            <w:pPr>
              <w:pStyle w:val="ListBullet"/>
              <w:rPr>
                <w:sz w:val="22"/>
                <w:szCs w:val="18"/>
                <w:lang w:val="en-US"/>
              </w:rPr>
            </w:pPr>
            <w:r w:rsidRPr="00882511">
              <w:rPr>
                <w:sz w:val="22"/>
                <w:szCs w:val="18"/>
                <w:lang w:val="en-US"/>
              </w:rPr>
              <w:t>Publish special orders of approved higher caps.</w:t>
            </w:r>
          </w:p>
        </w:tc>
        <w:tc>
          <w:tcPr>
            <w:cnfStyle w:val="000001000000" w:firstRow="0" w:lastRow="0" w:firstColumn="0" w:lastColumn="0" w:oddVBand="0" w:evenVBand="1" w:oddHBand="0" w:evenHBand="0" w:firstRowFirstColumn="0" w:firstRowLastColumn="0" w:lastRowFirstColumn="0" w:lastRowLastColumn="0"/>
            <w:tcW w:w="2704" w:type="dxa"/>
          </w:tcPr>
          <w:p w14:paraId="3BBA1D5A" w14:textId="77777777" w:rsidR="00A43135" w:rsidRPr="00882511" w:rsidRDefault="00A43135" w:rsidP="00CB44A2">
            <w:pPr>
              <w:pStyle w:val="ListBullet"/>
              <w:rPr>
                <w:sz w:val="22"/>
                <w:szCs w:val="18"/>
                <w:lang w:val="en-US"/>
              </w:rPr>
            </w:pPr>
            <w:r w:rsidRPr="00882511">
              <w:rPr>
                <w:sz w:val="22"/>
                <w:szCs w:val="18"/>
                <w:lang w:val="en-US"/>
              </w:rPr>
              <w:t>Higher cap applications outline all legislative matters and reflect councils’ consideration of the long-term interests of ratepayers and the community</w:t>
            </w:r>
          </w:p>
          <w:p w14:paraId="4DACA92C" w14:textId="3963FF1A" w:rsidR="00A43135" w:rsidRPr="00882511" w:rsidRDefault="00A43135" w:rsidP="00A43135">
            <w:pPr>
              <w:pStyle w:val="ListBullet"/>
              <w:rPr>
                <w:sz w:val="22"/>
                <w:szCs w:val="18"/>
                <w:lang w:val="en-US"/>
              </w:rPr>
            </w:pPr>
            <w:r w:rsidRPr="00882511">
              <w:rPr>
                <w:sz w:val="22"/>
                <w:szCs w:val="18"/>
                <w:lang w:val="en-US"/>
              </w:rPr>
              <w:lastRenderedPageBreak/>
              <w:t>Higher cap applications we receive from councils show they are improving their community engagement practices.</w:t>
            </w:r>
          </w:p>
        </w:tc>
      </w:tr>
      <w:tr w:rsidR="00A43135" w:rsidRPr="00A43135" w14:paraId="15F05380" w14:textId="77777777" w:rsidTr="004F7D44">
        <w:trPr>
          <w:trHeight w:val="1451"/>
        </w:trPr>
        <w:tc>
          <w:tcPr>
            <w:cnfStyle w:val="000010000000" w:firstRow="0" w:lastRow="0" w:firstColumn="0" w:lastColumn="0" w:oddVBand="1" w:evenVBand="0" w:oddHBand="0" w:evenHBand="0" w:firstRowFirstColumn="0" w:firstRowLastColumn="0" w:lastRowFirstColumn="0" w:lastRowLastColumn="0"/>
            <w:tcW w:w="1701" w:type="dxa"/>
          </w:tcPr>
          <w:p w14:paraId="60412F5B" w14:textId="77777777" w:rsidR="00A43135" w:rsidRPr="00D06416" w:rsidRDefault="00A43135" w:rsidP="00A43135">
            <w:pPr>
              <w:rPr>
                <w:b/>
                <w:bCs/>
                <w:sz w:val="22"/>
                <w:szCs w:val="18"/>
                <w:lang w:val="en-US"/>
              </w:rPr>
            </w:pPr>
            <w:r w:rsidRPr="00D06416">
              <w:rPr>
                <w:b/>
                <w:bCs/>
                <w:sz w:val="22"/>
                <w:szCs w:val="18"/>
                <w:lang w:val="en-US"/>
              </w:rPr>
              <w:lastRenderedPageBreak/>
              <w:t>Objective 1</w:t>
            </w:r>
          </w:p>
        </w:tc>
        <w:tc>
          <w:tcPr>
            <w:cnfStyle w:val="000001000000" w:firstRow="0" w:lastRow="0" w:firstColumn="0" w:lastColumn="0" w:oddVBand="0" w:evenVBand="1" w:oddHBand="0" w:evenHBand="0" w:firstRowFirstColumn="0" w:firstRowLastColumn="0" w:lastRowFirstColumn="0" w:lastRowLastColumn="0"/>
            <w:tcW w:w="2704" w:type="dxa"/>
          </w:tcPr>
          <w:p w14:paraId="3FC2B091" w14:textId="77777777" w:rsidR="00A43135" w:rsidRPr="00A43135" w:rsidRDefault="00A43135" w:rsidP="00A43135">
            <w:pPr>
              <w:rPr>
                <w:sz w:val="22"/>
                <w:szCs w:val="18"/>
                <w:lang w:val="en-US"/>
              </w:rPr>
            </w:pPr>
            <w:r w:rsidRPr="00A43135">
              <w:rPr>
                <w:sz w:val="22"/>
                <w:szCs w:val="18"/>
                <w:lang w:val="en-US"/>
              </w:rPr>
              <w:t>Monitoring the outcomes of the rate capping framework</w:t>
            </w:r>
          </w:p>
        </w:tc>
        <w:tc>
          <w:tcPr>
            <w:cnfStyle w:val="000010000000" w:firstRow="0" w:lastRow="0" w:firstColumn="0" w:lastColumn="0" w:oddVBand="1" w:evenVBand="0" w:oddHBand="0" w:evenHBand="0" w:firstRowFirstColumn="0" w:firstRowLastColumn="0" w:lastRowFirstColumn="0" w:lastRowLastColumn="0"/>
            <w:tcW w:w="2704" w:type="dxa"/>
          </w:tcPr>
          <w:p w14:paraId="2AFC83D8" w14:textId="77777777" w:rsidR="00A43135" w:rsidRPr="00882511" w:rsidRDefault="00A43135" w:rsidP="00CB44A2">
            <w:pPr>
              <w:pStyle w:val="ListBullet"/>
              <w:rPr>
                <w:sz w:val="22"/>
                <w:szCs w:val="18"/>
                <w:lang w:val="en-US"/>
              </w:rPr>
            </w:pPr>
            <w:r w:rsidRPr="00882511">
              <w:rPr>
                <w:sz w:val="22"/>
                <w:szCs w:val="18"/>
                <w:lang w:val="en-US"/>
              </w:rPr>
              <w:t>Publish our second outcomes report, including analysis of trends in financial position, services, and infrastructure asset renewal and maintenance in the first two years of rate capping.</w:t>
            </w:r>
          </w:p>
        </w:tc>
        <w:tc>
          <w:tcPr>
            <w:cnfStyle w:val="000001000000" w:firstRow="0" w:lastRow="0" w:firstColumn="0" w:lastColumn="0" w:oddVBand="0" w:evenVBand="1" w:oddHBand="0" w:evenHBand="0" w:firstRowFirstColumn="0" w:firstRowLastColumn="0" w:lastRowFirstColumn="0" w:lastRowLastColumn="0"/>
            <w:tcW w:w="2704" w:type="dxa"/>
          </w:tcPr>
          <w:p w14:paraId="345AAECA" w14:textId="77777777" w:rsidR="00A43135" w:rsidRPr="00882511" w:rsidRDefault="00A43135" w:rsidP="00CB44A2">
            <w:pPr>
              <w:pStyle w:val="ListBullet"/>
              <w:rPr>
                <w:sz w:val="22"/>
                <w:szCs w:val="18"/>
                <w:lang w:val="en-US"/>
              </w:rPr>
            </w:pPr>
            <w:r w:rsidRPr="00882511">
              <w:rPr>
                <w:sz w:val="22"/>
                <w:szCs w:val="18"/>
                <w:lang w:val="en-US"/>
              </w:rPr>
              <w:t>Communities, councils and the Victorian Government are informed about the impacts of the rate capping framework on councils and communities.</w:t>
            </w:r>
          </w:p>
        </w:tc>
      </w:tr>
      <w:tr w:rsidR="00A43135" w:rsidRPr="00A43135" w14:paraId="7D0D932A" w14:textId="77777777" w:rsidTr="00D06416">
        <w:trPr>
          <w:cnfStyle w:val="000000100000" w:firstRow="0" w:lastRow="0" w:firstColumn="0" w:lastColumn="0" w:oddVBand="0" w:evenVBand="0" w:oddHBand="1" w:evenHBand="0" w:firstRowFirstColumn="0" w:firstRowLastColumn="0" w:lastRowFirstColumn="0" w:lastRowLastColumn="0"/>
          <w:trHeight w:val="7823"/>
        </w:trPr>
        <w:tc>
          <w:tcPr>
            <w:cnfStyle w:val="000010000000" w:firstRow="0" w:lastRow="0" w:firstColumn="0" w:lastColumn="0" w:oddVBand="1" w:evenVBand="0" w:oddHBand="0" w:evenHBand="0" w:firstRowFirstColumn="0" w:firstRowLastColumn="0" w:lastRowFirstColumn="0" w:lastRowLastColumn="0"/>
            <w:tcW w:w="1701" w:type="dxa"/>
          </w:tcPr>
          <w:p w14:paraId="3FC0205B" w14:textId="77777777" w:rsidR="00A43135" w:rsidRPr="00D06416" w:rsidRDefault="00A43135" w:rsidP="00A43135">
            <w:pPr>
              <w:rPr>
                <w:b/>
                <w:bCs/>
                <w:sz w:val="22"/>
                <w:szCs w:val="18"/>
                <w:lang w:val="en-US"/>
              </w:rPr>
            </w:pPr>
            <w:r w:rsidRPr="00D06416">
              <w:rPr>
                <w:b/>
                <w:bCs/>
                <w:sz w:val="22"/>
                <w:szCs w:val="18"/>
                <w:lang w:val="en-US"/>
              </w:rPr>
              <w:t>Objective 2</w:t>
            </w:r>
          </w:p>
        </w:tc>
        <w:tc>
          <w:tcPr>
            <w:cnfStyle w:val="000001000000" w:firstRow="0" w:lastRow="0" w:firstColumn="0" w:lastColumn="0" w:oddVBand="0" w:evenVBand="1" w:oddHBand="0" w:evenHBand="0" w:firstRowFirstColumn="0" w:firstRowLastColumn="0" w:lastRowFirstColumn="0" w:lastRowLastColumn="0"/>
            <w:tcW w:w="2704" w:type="dxa"/>
          </w:tcPr>
          <w:p w14:paraId="48A60824" w14:textId="77777777" w:rsidR="00A43135" w:rsidRPr="00A43135" w:rsidRDefault="00A43135" w:rsidP="00A43135">
            <w:pPr>
              <w:rPr>
                <w:sz w:val="22"/>
                <w:szCs w:val="18"/>
                <w:lang w:val="en-US"/>
              </w:rPr>
            </w:pPr>
            <w:r w:rsidRPr="00A43135">
              <w:rPr>
                <w:sz w:val="22"/>
                <w:szCs w:val="18"/>
                <w:lang w:val="en-US"/>
              </w:rPr>
              <w:t xml:space="preserve">Advising Victorian Government stakeholders </w:t>
            </w:r>
          </w:p>
          <w:p w14:paraId="2493390D" w14:textId="77777777" w:rsidR="00A43135" w:rsidRPr="00882511" w:rsidRDefault="00A43135" w:rsidP="00CB44A2">
            <w:pPr>
              <w:pStyle w:val="ListBullet"/>
              <w:rPr>
                <w:sz w:val="22"/>
                <w:szCs w:val="18"/>
                <w:lang w:val="en-US"/>
              </w:rPr>
            </w:pPr>
            <w:r w:rsidRPr="00882511">
              <w:rPr>
                <w:sz w:val="22"/>
                <w:szCs w:val="18"/>
                <w:lang w:val="en-US"/>
              </w:rPr>
              <w:t>Provide timely and robust advice to the Minister for Local Government on rate caps and any other requested topic</w:t>
            </w:r>
          </w:p>
          <w:p w14:paraId="3F0077BF" w14:textId="77777777" w:rsidR="00A43135" w:rsidRPr="00882511" w:rsidRDefault="00A43135" w:rsidP="00CB44A2">
            <w:pPr>
              <w:pStyle w:val="ListBullet"/>
              <w:rPr>
                <w:sz w:val="22"/>
                <w:szCs w:val="18"/>
                <w:lang w:val="en-US"/>
              </w:rPr>
            </w:pPr>
            <w:r w:rsidRPr="00882511">
              <w:rPr>
                <w:sz w:val="22"/>
                <w:szCs w:val="18"/>
                <w:lang w:val="en-US"/>
              </w:rPr>
              <w:t>Provide advice to the Assistant Treasurer and the Minister for Energy, Environment and Climate Change on waste issues</w:t>
            </w:r>
          </w:p>
          <w:p w14:paraId="0FFEB3EE" w14:textId="18E95413" w:rsidR="00A43135" w:rsidRPr="00882511" w:rsidRDefault="00A43135" w:rsidP="00CB44A2">
            <w:pPr>
              <w:pStyle w:val="ListBullet"/>
              <w:rPr>
                <w:sz w:val="22"/>
                <w:szCs w:val="18"/>
                <w:lang w:val="en-US"/>
              </w:rPr>
            </w:pPr>
            <w:r w:rsidRPr="00882511">
              <w:rPr>
                <w:sz w:val="22"/>
                <w:szCs w:val="18"/>
                <w:lang w:val="en-US"/>
              </w:rPr>
              <w:t>Liaise with Local Government Victoria on any changes to the framework resulting from the review into the local government rating system</w:t>
            </w:r>
          </w:p>
          <w:p w14:paraId="39496743" w14:textId="77777777" w:rsidR="00A43135" w:rsidRPr="00882511" w:rsidRDefault="00A43135" w:rsidP="00CB44A2">
            <w:pPr>
              <w:pStyle w:val="ListBullet"/>
              <w:rPr>
                <w:sz w:val="22"/>
                <w:szCs w:val="18"/>
                <w:lang w:val="en-US"/>
              </w:rPr>
            </w:pPr>
            <w:r w:rsidRPr="00882511">
              <w:rPr>
                <w:sz w:val="22"/>
                <w:szCs w:val="18"/>
                <w:lang w:val="en-US"/>
              </w:rPr>
              <w:t>Identify emerging issues relating to the rate capping framework and engage with Local Government Victoria where appropriate.</w:t>
            </w:r>
          </w:p>
        </w:tc>
        <w:tc>
          <w:tcPr>
            <w:cnfStyle w:val="000010000000" w:firstRow="0" w:lastRow="0" w:firstColumn="0" w:lastColumn="0" w:oddVBand="1" w:evenVBand="0" w:oddHBand="0" w:evenHBand="0" w:firstRowFirstColumn="0" w:firstRowLastColumn="0" w:lastRowFirstColumn="0" w:lastRowLastColumn="0"/>
            <w:tcW w:w="2704" w:type="dxa"/>
          </w:tcPr>
          <w:p w14:paraId="500B38D9" w14:textId="77777777" w:rsidR="00A43135" w:rsidRPr="00882511" w:rsidRDefault="00A43135" w:rsidP="00CB44A2">
            <w:pPr>
              <w:pStyle w:val="ListBullet"/>
              <w:rPr>
                <w:sz w:val="22"/>
                <w:szCs w:val="18"/>
                <w:lang w:val="en-US"/>
              </w:rPr>
            </w:pPr>
            <w:r w:rsidRPr="00882511">
              <w:rPr>
                <w:sz w:val="22"/>
                <w:szCs w:val="18"/>
                <w:lang w:val="en-US"/>
              </w:rPr>
              <w:t>Provide advice to the minister, as requested, including advice on setting the average rate cap for 2021–22</w:t>
            </w:r>
          </w:p>
          <w:p w14:paraId="23856A93" w14:textId="7951CD24" w:rsidR="00A43135" w:rsidRPr="00882511" w:rsidRDefault="00A43135" w:rsidP="00A43135">
            <w:pPr>
              <w:pStyle w:val="ListBullet"/>
              <w:rPr>
                <w:sz w:val="22"/>
                <w:szCs w:val="18"/>
                <w:lang w:val="en-US"/>
              </w:rPr>
            </w:pPr>
            <w:r w:rsidRPr="00882511">
              <w:rPr>
                <w:sz w:val="22"/>
                <w:szCs w:val="18"/>
                <w:lang w:val="en-US"/>
              </w:rPr>
              <w:t xml:space="preserve">Provide advice on legislative options and governance for waste and resource recovery sector. </w:t>
            </w:r>
          </w:p>
        </w:tc>
        <w:tc>
          <w:tcPr>
            <w:cnfStyle w:val="000001000000" w:firstRow="0" w:lastRow="0" w:firstColumn="0" w:lastColumn="0" w:oddVBand="0" w:evenVBand="1" w:oddHBand="0" w:evenHBand="0" w:firstRowFirstColumn="0" w:firstRowLastColumn="0" w:lastRowFirstColumn="0" w:lastRowLastColumn="0"/>
            <w:tcW w:w="2704" w:type="dxa"/>
          </w:tcPr>
          <w:p w14:paraId="50565B13" w14:textId="77777777" w:rsidR="00A43135" w:rsidRPr="00882511" w:rsidRDefault="00A43135" w:rsidP="00CB44A2">
            <w:pPr>
              <w:pStyle w:val="ListBullet"/>
              <w:rPr>
                <w:sz w:val="22"/>
                <w:szCs w:val="18"/>
                <w:lang w:val="en-US"/>
              </w:rPr>
            </w:pPr>
            <w:r w:rsidRPr="00882511">
              <w:rPr>
                <w:sz w:val="22"/>
                <w:szCs w:val="18"/>
                <w:lang w:val="en-US"/>
              </w:rPr>
              <w:t xml:space="preserve">Minister receives relevant, timely and high-quality advice </w:t>
            </w:r>
          </w:p>
          <w:p w14:paraId="1BF0C14B" w14:textId="77777777" w:rsidR="00A43135" w:rsidRPr="00882511" w:rsidRDefault="00A43135" w:rsidP="00CB44A2">
            <w:pPr>
              <w:pStyle w:val="ListBullet"/>
              <w:rPr>
                <w:sz w:val="22"/>
                <w:szCs w:val="18"/>
                <w:lang w:val="en-US"/>
              </w:rPr>
            </w:pPr>
            <w:r w:rsidRPr="00882511">
              <w:rPr>
                <w:sz w:val="22"/>
                <w:szCs w:val="18"/>
                <w:lang w:val="en-US"/>
              </w:rPr>
              <w:t>Local Government Victoria is made aware of emerging issues and their impact on rate cap regulation</w:t>
            </w:r>
          </w:p>
          <w:p w14:paraId="320175B6" w14:textId="089B77FB" w:rsidR="00A43135" w:rsidRPr="00882511" w:rsidRDefault="00A43135" w:rsidP="00A43135">
            <w:pPr>
              <w:pStyle w:val="ListBullet"/>
              <w:rPr>
                <w:sz w:val="22"/>
                <w:szCs w:val="18"/>
                <w:lang w:val="en-US"/>
              </w:rPr>
            </w:pPr>
            <w:r w:rsidRPr="00882511">
              <w:rPr>
                <w:sz w:val="22"/>
                <w:szCs w:val="18"/>
                <w:lang w:val="en-US"/>
              </w:rPr>
              <w:t>Local Government Victoria understands how any changes arising from the review into the local government rating system might affect our role in rate cap regulation.</w:t>
            </w:r>
          </w:p>
        </w:tc>
      </w:tr>
    </w:tbl>
    <w:p w14:paraId="4F0FD157" w14:textId="22426C12" w:rsidR="00A43135" w:rsidRDefault="00882511" w:rsidP="00882511">
      <w:pPr>
        <w:pStyle w:val="Heading1"/>
        <w:rPr>
          <w:lang w:val="en-US"/>
        </w:rPr>
      </w:pPr>
      <w:bookmarkStart w:id="145" w:name="_Toc58516904"/>
      <w:bookmarkStart w:id="146" w:name="_Toc58868946"/>
      <w:r w:rsidRPr="00882511">
        <w:rPr>
          <w:lang w:val="en-US"/>
        </w:rPr>
        <w:lastRenderedPageBreak/>
        <w:t>Transport</w:t>
      </w:r>
      <w:bookmarkEnd w:id="145"/>
      <w:bookmarkEnd w:id="146"/>
    </w:p>
    <w:p w14:paraId="20014461" w14:textId="77777777" w:rsidR="00882511" w:rsidRPr="00882511" w:rsidRDefault="00882511" w:rsidP="00882511">
      <w:pPr>
        <w:rPr>
          <w:lang w:val="en-US"/>
        </w:rPr>
      </w:pPr>
      <w:r w:rsidRPr="00882511">
        <w:rPr>
          <w:lang w:val="en-US"/>
        </w:rPr>
        <w:t xml:space="preserve">Promoting consumers interests through effective regulation and oversight. </w:t>
      </w:r>
    </w:p>
    <w:p w14:paraId="08986513" w14:textId="05BC9ABF" w:rsidR="00882511" w:rsidRPr="00882511" w:rsidRDefault="00882511" w:rsidP="00882511">
      <w:pPr>
        <w:rPr>
          <w:lang w:val="en-US"/>
        </w:rPr>
      </w:pPr>
      <w:r w:rsidRPr="00882511">
        <w:rPr>
          <w:lang w:val="en-US"/>
        </w:rPr>
        <w:t xml:space="preserve">We monitor Port of Melbourne wharfage services charges, undertake inquiries into access to land and rents at the Port of Melbourne, advise government on accident towing prices, and determine fares for unbooked taxi trips in metropolitan Melbourne and large regional zones. </w:t>
      </w:r>
    </w:p>
    <w:p w14:paraId="6938B844" w14:textId="5190F3A3" w:rsidR="00882511" w:rsidRDefault="00882511" w:rsidP="00882511">
      <w:pPr>
        <w:rPr>
          <w:lang w:val="en-US"/>
        </w:rPr>
      </w:pPr>
      <w:r w:rsidRPr="00882511">
        <w:rPr>
          <w:lang w:val="en-US"/>
        </w:rPr>
        <w:t>2020 also marked the end of our decade-long reporting on the performance of Victoria’s domestic building insurance scheme.</w:t>
      </w:r>
    </w:p>
    <w:p w14:paraId="6049ED9C" w14:textId="77777777" w:rsidR="00882511" w:rsidRPr="00882511" w:rsidRDefault="00882511" w:rsidP="00882511">
      <w:pPr>
        <w:pStyle w:val="Heading2"/>
      </w:pPr>
      <w:bookmarkStart w:id="147" w:name="_Toc58516905"/>
      <w:bookmarkStart w:id="148" w:name="_Toc58868947"/>
      <w:r w:rsidRPr="00882511">
        <w:t>Our year in review</w:t>
      </w:r>
      <w:bookmarkEnd w:id="147"/>
      <w:bookmarkEnd w:id="148"/>
    </w:p>
    <w:p w14:paraId="1683E30E" w14:textId="77777777" w:rsidR="00882511" w:rsidRPr="00882511" w:rsidRDefault="00882511" w:rsidP="00882511">
      <w:pPr>
        <w:pStyle w:val="Heading3"/>
      </w:pPr>
      <w:r w:rsidRPr="00882511">
        <w:t xml:space="preserve">We set the taxi non-cash payment surcharge </w:t>
      </w:r>
    </w:p>
    <w:p w14:paraId="5CAA4A01" w14:textId="58D7E03A" w:rsidR="00882511" w:rsidRPr="00882511" w:rsidRDefault="00882511" w:rsidP="00882511">
      <w:pPr>
        <w:rPr>
          <w:lang w:val="en-US"/>
        </w:rPr>
      </w:pPr>
      <w:r w:rsidRPr="00882511">
        <w:rPr>
          <w:lang w:val="en-US"/>
        </w:rPr>
        <w:t xml:space="preserve">In March 2020 we reduced the maximum surcharge that can be imposed for using common credit cards or other cashless means. </w:t>
      </w:r>
    </w:p>
    <w:p w14:paraId="3EF16EC1" w14:textId="26FBEB24" w:rsidR="00882511" w:rsidRPr="00882511" w:rsidRDefault="00882511" w:rsidP="00882511">
      <w:pPr>
        <w:rPr>
          <w:lang w:val="en-US"/>
        </w:rPr>
      </w:pPr>
      <w:r w:rsidRPr="00882511">
        <w:rPr>
          <w:lang w:val="en-US"/>
        </w:rPr>
        <w:t>It means customers will pay a four per cent surcharge (down from five per cent) for paying using debit, charge or credit cards.</w:t>
      </w:r>
    </w:p>
    <w:p w14:paraId="359BFEDA" w14:textId="172D97F3" w:rsidR="00882511" w:rsidRPr="00882511" w:rsidRDefault="00882511" w:rsidP="00882511">
      <w:pPr>
        <w:pStyle w:val="Heading3"/>
      </w:pPr>
      <w:r w:rsidRPr="00882511">
        <w:t>Inquiry into Port of Melbourne’s power in setting land rental rates</w:t>
      </w:r>
    </w:p>
    <w:p w14:paraId="3C8CC0FF" w14:textId="77777777" w:rsidR="00882511" w:rsidRPr="00882511" w:rsidRDefault="00882511" w:rsidP="00882511">
      <w:pPr>
        <w:rPr>
          <w:lang w:val="en-US"/>
        </w:rPr>
      </w:pPr>
      <w:r w:rsidRPr="00882511">
        <w:rPr>
          <w:lang w:val="en-US"/>
        </w:rPr>
        <w:t xml:space="preserve">We commenced the first-ever inquiry into the processes, means and methods by which the Port of Melbourne sets rents and provides access to the land it controls. </w:t>
      </w:r>
    </w:p>
    <w:p w14:paraId="7ED4BB44" w14:textId="77777777" w:rsidR="00882511" w:rsidRPr="00882511" w:rsidRDefault="00882511" w:rsidP="00882511">
      <w:pPr>
        <w:rPr>
          <w:lang w:val="en-US"/>
        </w:rPr>
      </w:pPr>
      <w:r w:rsidRPr="00882511">
        <w:rPr>
          <w:lang w:val="en-US"/>
        </w:rPr>
        <w:t>We used our compulsory information gathering powers to compel commercial-in-confidence information and tested claims against third party provided data and intelligence, including from port tenants. Our confidential and public findings was provided to the Assistant Treasurer.</w:t>
      </w:r>
    </w:p>
    <w:p w14:paraId="0E053FAF" w14:textId="77777777" w:rsidR="00882511" w:rsidRPr="00882511" w:rsidRDefault="00882511" w:rsidP="00882511">
      <w:pPr>
        <w:pStyle w:val="Heading3"/>
      </w:pPr>
      <w:r w:rsidRPr="00882511">
        <w:t>Updated feed-in tariff rates</w:t>
      </w:r>
    </w:p>
    <w:p w14:paraId="7A68D478" w14:textId="31C1ADBD" w:rsidR="00882511" w:rsidRPr="00882511" w:rsidRDefault="00882511" w:rsidP="00882511">
      <w:pPr>
        <w:rPr>
          <w:i/>
          <w:iCs/>
          <w:lang w:val="en-US"/>
        </w:rPr>
      </w:pPr>
      <w:r w:rsidRPr="00882511">
        <w:rPr>
          <w:lang w:val="en-US"/>
        </w:rPr>
        <w:t>In February 2020, the minimum feed-in tariff was updated, with retailers to commence paying customers from 1 July either a fixed rate of 10.2 cents per kilowatt hour or a tariff that varies with the time of day. The tariffs were set by taking account of financial markets’ expectations for a fall in Victoria’s wholesale electricity prices across 2020–21.</w:t>
      </w:r>
      <w:r w:rsidRPr="00882511">
        <w:rPr>
          <w:i/>
          <w:iCs/>
          <w:lang w:val="en-US"/>
        </w:rPr>
        <w:t xml:space="preserve"> </w:t>
      </w:r>
    </w:p>
    <w:p w14:paraId="1DCF29E0" w14:textId="77777777" w:rsidR="009748E3" w:rsidRPr="009748E3" w:rsidRDefault="009748E3" w:rsidP="009748E3">
      <w:pPr>
        <w:pStyle w:val="Heading2"/>
      </w:pPr>
      <w:bookmarkStart w:id="149" w:name="_Toc58516906"/>
      <w:bookmarkStart w:id="150" w:name="_Toc58868948"/>
      <w:r w:rsidRPr="009748E3">
        <w:t>Progress report, 2019–20</w:t>
      </w:r>
      <w:bookmarkEnd w:id="149"/>
      <w:bookmarkEnd w:id="150"/>
    </w:p>
    <w:p w14:paraId="327241B7" w14:textId="38A2BB45" w:rsidR="009748E3" w:rsidRPr="009748E3" w:rsidRDefault="009748E3" w:rsidP="009748E3">
      <w:pPr>
        <w:pStyle w:val="Heading3"/>
      </w:pPr>
      <w:r w:rsidRPr="009748E3">
        <w:t xml:space="preserve">Objective: Publish information on the Port of Melbourne's 2019 tariff compliance </w:t>
      </w:r>
    </w:p>
    <w:p w14:paraId="0F53958F" w14:textId="77777777" w:rsidR="009748E3" w:rsidRPr="009748E3" w:rsidRDefault="009748E3" w:rsidP="009748E3">
      <w:pPr>
        <w:rPr>
          <w:lang w:val="en-US"/>
        </w:rPr>
      </w:pPr>
      <w:r w:rsidRPr="009748E3">
        <w:rPr>
          <w:lang w:val="en-US"/>
        </w:rPr>
        <w:t xml:space="preserve">Published relevant information and considered views in our annual commentary on the Port of Melbourne’s 2019 tariff compliance statement and in our annual monitoring report for domestic building insurance. </w:t>
      </w:r>
    </w:p>
    <w:p w14:paraId="149D4307" w14:textId="77777777" w:rsidR="009748E3" w:rsidRPr="009748E3" w:rsidRDefault="009748E3" w:rsidP="009748E3">
      <w:pPr>
        <w:pStyle w:val="Heading4"/>
      </w:pPr>
      <w:r w:rsidRPr="009748E3">
        <w:lastRenderedPageBreak/>
        <w:t>Outputs</w:t>
      </w:r>
      <w:r w:rsidRPr="009748E3">
        <w:tab/>
      </w:r>
    </w:p>
    <w:p w14:paraId="7021203B" w14:textId="77777777" w:rsidR="009748E3" w:rsidRPr="009748E3" w:rsidRDefault="009748E3" w:rsidP="0081553E">
      <w:pPr>
        <w:pStyle w:val="ListBullet"/>
        <w:rPr>
          <w:lang w:val="en-US"/>
        </w:rPr>
      </w:pPr>
      <w:r w:rsidRPr="009748E3">
        <w:rPr>
          <w:lang w:val="en-US"/>
        </w:rPr>
        <w:t>Clarification of charging regime Persuaded Port of Melbourne to publish improved, simplified charging model.</w:t>
      </w:r>
    </w:p>
    <w:p w14:paraId="41DE7C95" w14:textId="77777777" w:rsidR="009748E3" w:rsidRPr="009748E3" w:rsidRDefault="009748E3" w:rsidP="0081553E">
      <w:pPr>
        <w:pStyle w:val="ListBullet"/>
        <w:rPr>
          <w:lang w:val="en-US"/>
        </w:rPr>
      </w:pPr>
      <w:r w:rsidRPr="009748E3">
        <w:rPr>
          <w:lang w:val="en-US"/>
        </w:rPr>
        <w:t>Delivered final ever insurance monitoring report to government, handing over functions to Department of Treasury.</w:t>
      </w:r>
    </w:p>
    <w:p w14:paraId="0F5E316E" w14:textId="77777777" w:rsidR="009748E3" w:rsidRPr="009748E3" w:rsidRDefault="009748E3" w:rsidP="009748E3">
      <w:pPr>
        <w:pStyle w:val="Heading4"/>
      </w:pPr>
      <w:r w:rsidRPr="009748E3">
        <w:t>Outcomes</w:t>
      </w:r>
    </w:p>
    <w:p w14:paraId="2B9AFF83" w14:textId="77777777" w:rsidR="009748E3" w:rsidRPr="009748E3" w:rsidRDefault="009748E3" w:rsidP="0081553E">
      <w:pPr>
        <w:pStyle w:val="ListBullet"/>
        <w:rPr>
          <w:lang w:val="en-US"/>
        </w:rPr>
      </w:pPr>
      <w:r w:rsidRPr="009748E3">
        <w:rPr>
          <w:lang w:val="en-US"/>
        </w:rPr>
        <w:t xml:space="preserve">More clarity on charges. </w:t>
      </w:r>
    </w:p>
    <w:p w14:paraId="7449010E" w14:textId="405835C0" w:rsidR="009748E3" w:rsidRPr="009748E3" w:rsidRDefault="009748E3" w:rsidP="0081553E">
      <w:pPr>
        <w:pStyle w:val="ListBullet"/>
        <w:rPr>
          <w:lang w:val="en-US"/>
        </w:rPr>
      </w:pPr>
      <w:r w:rsidRPr="009748E3">
        <w:rPr>
          <w:lang w:val="en-US"/>
        </w:rPr>
        <w:t>Users better understand how regulatory regime operates and when and how port charges relate to them.</w:t>
      </w:r>
    </w:p>
    <w:p w14:paraId="40DFA07D" w14:textId="2B5077AA" w:rsidR="00882511" w:rsidRDefault="009748E3" w:rsidP="0081553E">
      <w:pPr>
        <w:pStyle w:val="ListBullet"/>
        <w:rPr>
          <w:lang w:val="en-US"/>
        </w:rPr>
      </w:pPr>
      <w:r w:rsidRPr="009748E3">
        <w:rPr>
          <w:lang w:val="en-US"/>
        </w:rPr>
        <w:t>Domestic building financial insurance management is sound and can meet expected claims. Government has confidence that consumers are protected from builder insolvency.</w:t>
      </w:r>
    </w:p>
    <w:p w14:paraId="29FAAAA3" w14:textId="456FE8A6" w:rsidR="009748E3" w:rsidRPr="009748E3" w:rsidRDefault="009748E3" w:rsidP="009748E3">
      <w:pPr>
        <w:pStyle w:val="Heading3"/>
      </w:pPr>
      <w:r w:rsidRPr="009748E3">
        <w:t>Objective: Review Port of Melbourne rent process</w:t>
      </w:r>
    </w:p>
    <w:p w14:paraId="6A3080D4" w14:textId="77777777" w:rsidR="009748E3" w:rsidRPr="009748E3" w:rsidRDefault="009748E3" w:rsidP="009748E3">
      <w:pPr>
        <w:rPr>
          <w:lang w:val="en-US"/>
        </w:rPr>
      </w:pPr>
      <w:r w:rsidRPr="009748E3">
        <w:rPr>
          <w:lang w:val="en-US"/>
        </w:rPr>
        <w:t>Undertook inaugural review of the process by which the Port of Melbourne sets rents, to assess whether it has misused power in setting or reviewing rents payable by tenants under lease agreements.</w:t>
      </w:r>
    </w:p>
    <w:p w14:paraId="61CB370E" w14:textId="77777777" w:rsidR="009748E3" w:rsidRPr="009748E3" w:rsidRDefault="009748E3" w:rsidP="009748E3">
      <w:pPr>
        <w:pStyle w:val="Heading4"/>
      </w:pPr>
      <w:r w:rsidRPr="009748E3">
        <w:t>Outputs</w:t>
      </w:r>
    </w:p>
    <w:p w14:paraId="4C0BFF75" w14:textId="77777777" w:rsidR="009748E3" w:rsidRPr="009748E3" w:rsidRDefault="009748E3" w:rsidP="0081553E">
      <w:pPr>
        <w:pStyle w:val="ListBullet"/>
        <w:rPr>
          <w:lang w:val="en-US"/>
        </w:rPr>
      </w:pPr>
      <w:r w:rsidRPr="009748E3">
        <w:rPr>
          <w:lang w:val="en-US"/>
        </w:rPr>
        <w:t>Published consultation paper, and interim report on early findings. Provisional findings outlined to the Port of Melbourne to ensure issues understood and had all reasonable opportunities to be heard.</w:t>
      </w:r>
    </w:p>
    <w:p w14:paraId="03541083" w14:textId="77777777" w:rsidR="009748E3" w:rsidRPr="009748E3" w:rsidRDefault="009748E3" w:rsidP="009748E3">
      <w:pPr>
        <w:pStyle w:val="Heading4"/>
      </w:pPr>
      <w:r w:rsidRPr="009748E3">
        <w:t>Outcomes</w:t>
      </w:r>
    </w:p>
    <w:p w14:paraId="4B0A1F5F" w14:textId="3A9619C8" w:rsidR="009748E3" w:rsidRPr="009748E3" w:rsidRDefault="009748E3" w:rsidP="0081553E">
      <w:pPr>
        <w:pStyle w:val="ListBullet"/>
        <w:rPr>
          <w:lang w:val="en-US"/>
        </w:rPr>
      </w:pPr>
      <w:r w:rsidRPr="009748E3">
        <w:rPr>
          <w:lang w:val="en-US"/>
        </w:rPr>
        <w:t>Users understand how rents are set. Port of Melbourne looked at its rent setting behaviour through new lens.</w:t>
      </w:r>
    </w:p>
    <w:p w14:paraId="6E3791B5" w14:textId="47AC10D5" w:rsidR="009748E3" w:rsidRPr="009748E3" w:rsidRDefault="009748E3" w:rsidP="009748E3">
      <w:pPr>
        <w:pStyle w:val="Heading3"/>
      </w:pPr>
      <w:r w:rsidRPr="009748E3">
        <w:t>Objective: Enhance stakeholder relationships</w:t>
      </w:r>
    </w:p>
    <w:p w14:paraId="490B0ABC" w14:textId="77777777" w:rsidR="00972731" w:rsidRPr="00972731" w:rsidRDefault="00972731" w:rsidP="00972731">
      <w:pPr>
        <w:rPr>
          <w:lang w:val="en-US"/>
        </w:rPr>
      </w:pPr>
      <w:r w:rsidRPr="00972731">
        <w:rPr>
          <w:lang w:val="en-US"/>
        </w:rPr>
        <w:t>Enhanced effective and constructive stakeholder relationships.</w:t>
      </w:r>
    </w:p>
    <w:p w14:paraId="47A7B326" w14:textId="77777777" w:rsidR="00972731" w:rsidRPr="00972731" w:rsidRDefault="00972731" w:rsidP="00972731">
      <w:pPr>
        <w:pStyle w:val="Heading4"/>
      </w:pPr>
      <w:r w:rsidRPr="00972731">
        <w:t>Outputs</w:t>
      </w:r>
    </w:p>
    <w:p w14:paraId="0790A561" w14:textId="77777777" w:rsidR="00972731" w:rsidRPr="00972731" w:rsidRDefault="00972731" w:rsidP="0081553E">
      <w:pPr>
        <w:pStyle w:val="ListBullet"/>
        <w:rPr>
          <w:lang w:val="en-US"/>
        </w:rPr>
      </w:pPr>
      <w:r w:rsidRPr="00972731">
        <w:rPr>
          <w:lang w:val="en-US"/>
        </w:rPr>
        <w:t>Held first ever online forums, adhering to coronavirus social distancing commitments.</w:t>
      </w:r>
    </w:p>
    <w:p w14:paraId="53253548" w14:textId="77777777" w:rsidR="00972731" w:rsidRPr="00972731" w:rsidRDefault="00972731" w:rsidP="00972731">
      <w:pPr>
        <w:pStyle w:val="Heading4"/>
      </w:pPr>
      <w:r w:rsidRPr="00972731">
        <w:t>Outcomes</w:t>
      </w:r>
    </w:p>
    <w:p w14:paraId="5579EA17" w14:textId="77777777" w:rsidR="00972731" w:rsidRPr="00972731" w:rsidRDefault="00972731" w:rsidP="0081553E">
      <w:pPr>
        <w:pStyle w:val="ListBullet"/>
        <w:rPr>
          <w:lang w:val="en-US"/>
        </w:rPr>
      </w:pPr>
      <w:r w:rsidRPr="00972731">
        <w:rPr>
          <w:lang w:val="en-US"/>
        </w:rPr>
        <w:t>Industry is heard. Customers have a voice and can freely express views. Many port tenants engaged with commission for the first time.</w:t>
      </w:r>
    </w:p>
    <w:p w14:paraId="6C2637D4" w14:textId="176CA980" w:rsidR="000F7FCC" w:rsidRPr="000F7FCC" w:rsidRDefault="000F7FCC" w:rsidP="000F7FCC">
      <w:pPr>
        <w:pStyle w:val="Heading2"/>
      </w:pPr>
      <w:bookmarkStart w:id="151" w:name="_Toc58516907"/>
      <w:bookmarkStart w:id="152" w:name="_Toc58868949"/>
      <w:r w:rsidRPr="000F7FCC">
        <w:t>Environmental factors</w:t>
      </w:r>
      <w:bookmarkEnd w:id="151"/>
      <w:bookmarkEnd w:id="152"/>
    </w:p>
    <w:p w14:paraId="7668CF54" w14:textId="36B6246C" w:rsidR="000F7FCC" w:rsidRPr="000F7FCC" w:rsidRDefault="000F7FCC" w:rsidP="000F7FCC">
      <w:pPr>
        <w:rPr>
          <w:lang w:val="en-US"/>
        </w:rPr>
      </w:pPr>
      <w:r w:rsidRPr="000F7FCC">
        <w:rPr>
          <w:lang w:val="en-US"/>
        </w:rPr>
        <w:t>Environmental factors affecting our work included:</w:t>
      </w:r>
    </w:p>
    <w:p w14:paraId="2DE6CA2B" w14:textId="4A3BFB49" w:rsidR="000F7FCC" w:rsidRPr="000F7FCC" w:rsidRDefault="000F7FCC" w:rsidP="000F7FCC">
      <w:pPr>
        <w:pStyle w:val="ListBullet"/>
        <w:rPr>
          <w:lang w:val="en-US"/>
        </w:rPr>
      </w:pPr>
      <w:r w:rsidRPr="000F7FCC">
        <w:rPr>
          <w:lang w:val="en-US"/>
        </w:rPr>
        <w:lastRenderedPageBreak/>
        <w:t xml:space="preserve">Amendments to the Port of Melbourne Pricing Order, which incorporated changes that permit the port operator to recoup the costs of further rail investments via a new wharfage charge on imported containers. This now forms part of our compliance assessment for annual tariffs associated with moving goods through the port. </w:t>
      </w:r>
    </w:p>
    <w:p w14:paraId="0592EE44" w14:textId="441E2E7D" w:rsidR="009748E3" w:rsidRDefault="000F7FCC" w:rsidP="00C678D4">
      <w:pPr>
        <w:pStyle w:val="ListBullet"/>
        <w:rPr>
          <w:lang w:val="en-US"/>
        </w:rPr>
      </w:pPr>
      <w:r w:rsidRPr="000F7FCC">
        <w:rPr>
          <w:lang w:val="en-US"/>
        </w:rPr>
        <w:t>Since early 2020 we no longer undertake assessment of domestic building insurance premiums. This is on account of the Government ceasing the applicable terms of reference following a decade of reports from us into the financial performance of the Victorian Managed Insurance Authority, government’s insurer, and risk adviser, which supplies domestic builders’ insurance.</w:t>
      </w:r>
    </w:p>
    <w:p w14:paraId="0E4BBD58" w14:textId="398CCD30" w:rsidR="00C678D4" w:rsidRPr="00C678D4" w:rsidRDefault="00C678D4" w:rsidP="00C678D4">
      <w:pPr>
        <w:pStyle w:val="Heading2"/>
      </w:pPr>
      <w:bookmarkStart w:id="153" w:name="_Toc58516908"/>
      <w:bookmarkStart w:id="154" w:name="_Toc58868950"/>
      <w:r w:rsidRPr="00C678D4">
        <w:t>Cost of our transport activities</w:t>
      </w:r>
      <w:bookmarkEnd w:id="153"/>
      <w:bookmarkEnd w:id="154"/>
    </w:p>
    <w:p w14:paraId="25D01432" w14:textId="04708BDF" w:rsidR="00875926" w:rsidRPr="00875926" w:rsidRDefault="00875926" w:rsidP="00875926">
      <w:pPr>
        <w:rPr>
          <w:lang w:val="en-US"/>
        </w:rPr>
      </w:pPr>
      <w:r w:rsidRPr="00875926">
        <w:rPr>
          <w:lang w:val="en-US"/>
        </w:rPr>
        <w:t>In 2019–20, the total cost of the transport team was $2.36 million. The cost includes the direct costs incurred by the team plus an allocation for overhead costs.</w:t>
      </w:r>
    </w:p>
    <w:p w14:paraId="47D2B23C" w14:textId="77777777" w:rsidR="00930439" w:rsidRPr="00930439" w:rsidRDefault="00930439" w:rsidP="00930439">
      <w:pPr>
        <w:pStyle w:val="Heading2"/>
      </w:pPr>
      <w:bookmarkStart w:id="155" w:name="_Toc58516909"/>
      <w:bookmarkStart w:id="156" w:name="_Toc58868951"/>
      <w:r w:rsidRPr="00930439">
        <w:t>Measuring our success in 2020–21</w:t>
      </w:r>
      <w:bookmarkEnd w:id="155"/>
      <w:bookmarkEnd w:id="156"/>
    </w:p>
    <w:tbl>
      <w:tblPr>
        <w:tblStyle w:val="PlainTable2"/>
        <w:tblW w:w="9694" w:type="dxa"/>
        <w:tblLayout w:type="fixed"/>
        <w:tblLook w:val="0000" w:firstRow="0" w:lastRow="0" w:firstColumn="0" w:lastColumn="0" w:noHBand="0" w:noVBand="0"/>
      </w:tblPr>
      <w:tblGrid>
        <w:gridCol w:w="1555"/>
        <w:gridCol w:w="1733"/>
        <w:gridCol w:w="2268"/>
        <w:gridCol w:w="4138"/>
      </w:tblGrid>
      <w:tr w:rsidR="00930439" w:rsidRPr="00930439" w14:paraId="6561E62F" w14:textId="77777777" w:rsidTr="00496E22">
        <w:trPr>
          <w:cnfStyle w:val="000000100000" w:firstRow="0" w:lastRow="0" w:firstColumn="0" w:lastColumn="0" w:oddVBand="0" w:evenVBand="0" w:oddHBand="1" w:evenHBand="0" w:firstRowFirstColumn="0" w:firstRowLastColumn="0" w:lastRowFirstColumn="0" w:lastRowLastColumn="0"/>
          <w:trHeight w:val="607"/>
        </w:trPr>
        <w:tc>
          <w:tcPr>
            <w:cnfStyle w:val="000010000000" w:firstRow="0" w:lastRow="0" w:firstColumn="0" w:lastColumn="0" w:oddVBand="1" w:evenVBand="0" w:oddHBand="0" w:evenHBand="0" w:firstRowFirstColumn="0" w:firstRowLastColumn="0" w:lastRowFirstColumn="0" w:lastRowLastColumn="0"/>
            <w:tcW w:w="1555" w:type="dxa"/>
          </w:tcPr>
          <w:p w14:paraId="4BA25ABF" w14:textId="037A8BBE" w:rsidR="00930439" w:rsidRPr="00930439" w:rsidRDefault="00930439" w:rsidP="00930439">
            <w:pPr>
              <w:rPr>
                <w:b/>
                <w:bCs/>
                <w:lang w:val="en-US"/>
              </w:rPr>
            </w:pPr>
            <w:r w:rsidRPr="00930439">
              <w:rPr>
                <w:b/>
                <w:bCs/>
                <w:lang w:val="en-US"/>
              </w:rPr>
              <w:t>Strategy objective</w:t>
            </w:r>
          </w:p>
        </w:tc>
        <w:tc>
          <w:tcPr>
            <w:cnfStyle w:val="000001000000" w:firstRow="0" w:lastRow="0" w:firstColumn="0" w:lastColumn="0" w:oddVBand="0" w:evenVBand="1" w:oddHBand="0" w:evenHBand="0" w:firstRowFirstColumn="0" w:firstRowLastColumn="0" w:lastRowFirstColumn="0" w:lastRowLastColumn="0"/>
            <w:tcW w:w="1733" w:type="dxa"/>
          </w:tcPr>
          <w:p w14:paraId="2E80320C" w14:textId="77777777" w:rsidR="00930439" w:rsidRPr="00930439" w:rsidRDefault="00930439" w:rsidP="00930439">
            <w:pPr>
              <w:rPr>
                <w:b/>
                <w:bCs/>
                <w:lang w:val="en-US"/>
              </w:rPr>
            </w:pPr>
            <w:r w:rsidRPr="00930439">
              <w:rPr>
                <w:b/>
                <w:bCs/>
                <w:lang w:val="en-US"/>
              </w:rPr>
              <w:t>Objective</w:t>
            </w:r>
          </w:p>
        </w:tc>
        <w:tc>
          <w:tcPr>
            <w:cnfStyle w:val="000010000000" w:firstRow="0" w:lastRow="0" w:firstColumn="0" w:lastColumn="0" w:oddVBand="1" w:evenVBand="0" w:oddHBand="0" w:evenHBand="0" w:firstRowFirstColumn="0" w:firstRowLastColumn="0" w:lastRowFirstColumn="0" w:lastRowLastColumn="0"/>
            <w:tcW w:w="2268" w:type="dxa"/>
          </w:tcPr>
          <w:p w14:paraId="070CB5FA" w14:textId="67C0E582" w:rsidR="00930439" w:rsidRPr="00930439" w:rsidRDefault="00930439" w:rsidP="00930439">
            <w:pPr>
              <w:rPr>
                <w:b/>
                <w:bCs/>
                <w:lang w:val="en-US"/>
              </w:rPr>
            </w:pPr>
            <w:r w:rsidRPr="00930439">
              <w:rPr>
                <w:b/>
                <w:bCs/>
                <w:lang w:val="en-US"/>
              </w:rPr>
              <w:t>What outputs do we intend to produce?</w:t>
            </w:r>
          </w:p>
        </w:tc>
        <w:tc>
          <w:tcPr>
            <w:cnfStyle w:val="000001000000" w:firstRow="0" w:lastRow="0" w:firstColumn="0" w:lastColumn="0" w:oddVBand="0" w:evenVBand="1" w:oddHBand="0" w:evenHBand="0" w:firstRowFirstColumn="0" w:firstRowLastColumn="0" w:lastRowFirstColumn="0" w:lastRowLastColumn="0"/>
            <w:tcW w:w="4138" w:type="dxa"/>
          </w:tcPr>
          <w:p w14:paraId="0DADF377" w14:textId="28BB61C7" w:rsidR="00930439" w:rsidRPr="00930439" w:rsidRDefault="00930439" w:rsidP="00930439">
            <w:pPr>
              <w:rPr>
                <w:b/>
                <w:bCs/>
                <w:lang w:val="en-US"/>
              </w:rPr>
            </w:pPr>
            <w:r w:rsidRPr="00930439">
              <w:rPr>
                <w:b/>
                <w:bCs/>
                <w:lang w:val="en-US"/>
              </w:rPr>
              <w:t>What outcomes do</w:t>
            </w:r>
            <w:r w:rsidR="00742C64">
              <w:rPr>
                <w:b/>
                <w:bCs/>
                <w:lang w:val="en-US"/>
              </w:rPr>
              <w:t xml:space="preserve"> </w:t>
            </w:r>
            <w:r w:rsidRPr="00930439">
              <w:rPr>
                <w:b/>
                <w:bCs/>
                <w:lang w:val="en-US"/>
              </w:rPr>
              <w:t>we intend to achieve?</w:t>
            </w:r>
          </w:p>
        </w:tc>
      </w:tr>
      <w:tr w:rsidR="00930439" w:rsidRPr="00930439" w14:paraId="7594FD64" w14:textId="77777777" w:rsidTr="00496E22">
        <w:trPr>
          <w:trHeight w:val="973"/>
        </w:trPr>
        <w:tc>
          <w:tcPr>
            <w:cnfStyle w:val="000010000000" w:firstRow="0" w:lastRow="0" w:firstColumn="0" w:lastColumn="0" w:oddVBand="1" w:evenVBand="0" w:oddHBand="0" w:evenHBand="0" w:firstRowFirstColumn="0" w:firstRowLastColumn="0" w:lastRowFirstColumn="0" w:lastRowLastColumn="0"/>
            <w:tcW w:w="1555" w:type="dxa"/>
          </w:tcPr>
          <w:p w14:paraId="77C87DA0" w14:textId="77777777" w:rsidR="00930439" w:rsidRPr="00496E22" w:rsidRDefault="00930439" w:rsidP="00930439">
            <w:pPr>
              <w:rPr>
                <w:b/>
                <w:bCs/>
                <w:lang w:val="en-US"/>
              </w:rPr>
            </w:pPr>
            <w:r w:rsidRPr="00496E22">
              <w:rPr>
                <w:b/>
                <w:bCs/>
                <w:lang w:val="en-US"/>
              </w:rPr>
              <w:t>Objective 3</w:t>
            </w:r>
          </w:p>
        </w:tc>
        <w:tc>
          <w:tcPr>
            <w:cnfStyle w:val="000001000000" w:firstRow="0" w:lastRow="0" w:firstColumn="0" w:lastColumn="0" w:oddVBand="0" w:evenVBand="1" w:oddHBand="0" w:evenHBand="0" w:firstRowFirstColumn="0" w:firstRowLastColumn="0" w:lastRowFirstColumn="0" w:lastRowLastColumn="0"/>
            <w:tcW w:w="1733" w:type="dxa"/>
          </w:tcPr>
          <w:p w14:paraId="61885A2F" w14:textId="77777777" w:rsidR="00930439" w:rsidRPr="00930439" w:rsidRDefault="00930439" w:rsidP="00930439">
            <w:pPr>
              <w:rPr>
                <w:lang w:val="en-US"/>
              </w:rPr>
            </w:pPr>
            <w:r w:rsidRPr="00930439">
              <w:rPr>
                <w:lang w:val="en-US"/>
              </w:rPr>
              <w:t>Taxi fares review</w:t>
            </w:r>
          </w:p>
        </w:tc>
        <w:tc>
          <w:tcPr>
            <w:cnfStyle w:val="000010000000" w:firstRow="0" w:lastRow="0" w:firstColumn="0" w:lastColumn="0" w:oddVBand="1" w:evenVBand="0" w:oddHBand="0" w:evenHBand="0" w:firstRowFirstColumn="0" w:firstRowLastColumn="0" w:lastRowFirstColumn="0" w:lastRowLastColumn="0"/>
            <w:tcW w:w="2268" w:type="dxa"/>
          </w:tcPr>
          <w:p w14:paraId="46F8AF0A" w14:textId="586F0AD9" w:rsidR="00930439" w:rsidRPr="00930439" w:rsidRDefault="00930439" w:rsidP="00930439">
            <w:pPr>
              <w:rPr>
                <w:lang w:val="en-US"/>
              </w:rPr>
            </w:pPr>
            <w:r w:rsidRPr="00930439">
              <w:rPr>
                <w:lang w:val="en-US"/>
              </w:rPr>
              <w:t>Final decision September 2020</w:t>
            </w:r>
          </w:p>
        </w:tc>
        <w:tc>
          <w:tcPr>
            <w:cnfStyle w:val="000001000000" w:firstRow="0" w:lastRow="0" w:firstColumn="0" w:lastColumn="0" w:oddVBand="0" w:evenVBand="1" w:oddHBand="0" w:evenHBand="0" w:firstRowFirstColumn="0" w:firstRowLastColumn="0" w:lastRowFirstColumn="0" w:lastRowLastColumn="0"/>
            <w:tcW w:w="4138" w:type="dxa"/>
          </w:tcPr>
          <w:p w14:paraId="4D5FF709" w14:textId="4920913D" w:rsidR="00930439" w:rsidRPr="00930439" w:rsidRDefault="00930439" w:rsidP="00930439">
            <w:pPr>
              <w:rPr>
                <w:lang w:val="en-US"/>
              </w:rPr>
            </w:pPr>
            <w:r w:rsidRPr="00930439">
              <w:rPr>
                <w:lang w:val="en-US"/>
              </w:rPr>
              <w:t>Set efficient maximum unbooked taxi fares in metro, urban and Ballarat, Bendigo and Geelong regions.</w:t>
            </w:r>
          </w:p>
        </w:tc>
      </w:tr>
      <w:tr w:rsidR="00930439" w:rsidRPr="00930439" w14:paraId="5278276E" w14:textId="77777777" w:rsidTr="00496E22">
        <w:trPr>
          <w:cnfStyle w:val="000000100000" w:firstRow="0" w:lastRow="0" w:firstColumn="0" w:lastColumn="0" w:oddVBand="0" w:evenVBand="0" w:oddHBand="1" w:evenHBand="0" w:firstRowFirstColumn="0" w:firstRowLastColumn="0" w:lastRowFirstColumn="0" w:lastRowLastColumn="0"/>
          <w:trHeight w:val="2415"/>
        </w:trPr>
        <w:tc>
          <w:tcPr>
            <w:cnfStyle w:val="000010000000" w:firstRow="0" w:lastRow="0" w:firstColumn="0" w:lastColumn="0" w:oddVBand="1" w:evenVBand="0" w:oddHBand="0" w:evenHBand="0" w:firstRowFirstColumn="0" w:firstRowLastColumn="0" w:lastRowFirstColumn="0" w:lastRowLastColumn="0"/>
            <w:tcW w:w="1555" w:type="dxa"/>
          </w:tcPr>
          <w:p w14:paraId="6FC9DF75" w14:textId="77777777" w:rsidR="00930439" w:rsidRPr="00496E22" w:rsidRDefault="00930439" w:rsidP="00930439">
            <w:pPr>
              <w:rPr>
                <w:b/>
                <w:bCs/>
                <w:lang w:val="en-US"/>
              </w:rPr>
            </w:pPr>
            <w:r w:rsidRPr="00496E22">
              <w:rPr>
                <w:b/>
                <w:bCs/>
                <w:lang w:val="en-US"/>
              </w:rPr>
              <w:t>Objective 1</w:t>
            </w:r>
          </w:p>
        </w:tc>
        <w:tc>
          <w:tcPr>
            <w:cnfStyle w:val="000001000000" w:firstRow="0" w:lastRow="0" w:firstColumn="0" w:lastColumn="0" w:oddVBand="0" w:evenVBand="1" w:oddHBand="0" w:evenHBand="0" w:firstRowFirstColumn="0" w:firstRowLastColumn="0" w:lastRowFirstColumn="0" w:lastRowLastColumn="0"/>
            <w:tcW w:w="1733" w:type="dxa"/>
          </w:tcPr>
          <w:p w14:paraId="2E8E8EB4" w14:textId="77777777" w:rsidR="00930439" w:rsidRPr="00930439" w:rsidRDefault="00930439" w:rsidP="00930439">
            <w:pPr>
              <w:rPr>
                <w:lang w:val="en-US"/>
              </w:rPr>
            </w:pPr>
            <w:r w:rsidRPr="00930439">
              <w:rPr>
                <w:lang w:val="en-US"/>
              </w:rPr>
              <w:t xml:space="preserve">Port market rent review </w:t>
            </w:r>
          </w:p>
        </w:tc>
        <w:tc>
          <w:tcPr>
            <w:cnfStyle w:val="000010000000" w:firstRow="0" w:lastRow="0" w:firstColumn="0" w:lastColumn="0" w:oddVBand="1" w:evenVBand="0" w:oddHBand="0" w:evenHBand="0" w:firstRowFirstColumn="0" w:firstRowLastColumn="0" w:lastRowFirstColumn="0" w:lastRowLastColumn="0"/>
            <w:tcW w:w="2268" w:type="dxa"/>
          </w:tcPr>
          <w:p w14:paraId="2E056B54" w14:textId="77777777" w:rsidR="00930439" w:rsidRPr="00930439" w:rsidRDefault="00930439" w:rsidP="00930439">
            <w:pPr>
              <w:rPr>
                <w:lang w:val="en-US"/>
              </w:rPr>
            </w:pPr>
            <w:r w:rsidRPr="00930439">
              <w:rPr>
                <w:lang w:val="en-US"/>
              </w:rPr>
              <w:t>Final Report August 2020</w:t>
            </w:r>
          </w:p>
        </w:tc>
        <w:tc>
          <w:tcPr>
            <w:cnfStyle w:val="000001000000" w:firstRow="0" w:lastRow="0" w:firstColumn="0" w:lastColumn="0" w:oddVBand="0" w:evenVBand="1" w:oddHBand="0" w:evenHBand="0" w:firstRowFirstColumn="0" w:firstRowLastColumn="0" w:lastRowFirstColumn="0" w:lastRowLastColumn="0"/>
            <w:tcW w:w="4138" w:type="dxa"/>
          </w:tcPr>
          <w:p w14:paraId="20F34A7D" w14:textId="7B19F822" w:rsidR="00930439" w:rsidRPr="00930439" w:rsidRDefault="00930439" w:rsidP="00930439">
            <w:pPr>
              <w:rPr>
                <w:lang w:val="en-US"/>
              </w:rPr>
            </w:pPr>
            <w:r w:rsidRPr="00930439">
              <w:rPr>
                <w:lang w:val="en-US"/>
              </w:rPr>
              <w:t>To assess if port’s approach to setting rents is in consumers’ long term interests, including whether the port has power in setting rents and has exercised power in a way that causes material detriment to consumers. Make recommendations to government that support a more robust and efficient rent setting process.</w:t>
            </w:r>
          </w:p>
          <w:p w14:paraId="307D5023" w14:textId="33F7766D" w:rsidR="00930439" w:rsidRPr="00930439" w:rsidRDefault="00930439" w:rsidP="00930439">
            <w:pPr>
              <w:rPr>
                <w:lang w:val="en-US"/>
              </w:rPr>
            </w:pPr>
            <w:r w:rsidRPr="00930439">
              <w:rPr>
                <w:lang w:val="en-US"/>
              </w:rPr>
              <w:t>Port tenants can have confidence in process for reviewing market rents.</w:t>
            </w:r>
          </w:p>
        </w:tc>
      </w:tr>
      <w:tr w:rsidR="00930439" w:rsidRPr="00930439" w14:paraId="54E7DCDE" w14:textId="77777777" w:rsidTr="00496E22">
        <w:trPr>
          <w:trHeight w:val="1432"/>
        </w:trPr>
        <w:tc>
          <w:tcPr>
            <w:cnfStyle w:val="000010000000" w:firstRow="0" w:lastRow="0" w:firstColumn="0" w:lastColumn="0" w:oddVBand="1" w:evenVBand="0" w:oddHBand="0" w:evenHBand="0" w:firstRowFirstColumn="0" w:firstRowLastColumn="0" w:lastRowFirstColumn="0" w:lastRowLastColumn="0"/>
            <w:tcW w:w="1555" w:type="dxa"/>
          </w:tcPr>
          <w:p w14:paraId="668D8332" w14:textId="77777777" w:rsidR="00930439" w:rsidRPr="00496E22" w:rsidRDefault="00930439" w:rsidP="00930439">
            <w:pPr>
              <w:rPr>
                <w:b/>
                <w:bCs/>
                <w:lang w:val="en-US"/>
              </w:rPr>
            </w:pPr>
            <w:r w:rsidRPr="00496E22">
              <w:rPr>
                <w:b/>
                <w:bCs/>
                <w:lang w:val="en-US"/>
              </w:rPr>
              <w:t>Objective 1</w:t>
            </w:r>
          </w:p>
        </w:tc>
        <w:tc>
          <w:tcPr>
            <w:cnfStyle w:val="000001000000" w:firstRow="0" w:lastRow="0" w:firstColumn="0" w:lastColumn="0" w:oddVBand="0" w:evenVBand="1" w:oddHBand="0" w:evenHBand="0" w:firstRowFirstColumn="0" w:firstRowLastColumn="0" w:lastRowFirstColumn="0" w:lastRowLastColumn="0"/>
            <w:tcW w:w="1733" w:type="dxa"/>
          </w:tcPr>
          <w:p w14:paraId="5DEF0601" w14:textId="77777777" w:rsidR="00930439" w:rsidRPr="00930439" w:rsidRDefault="00930439" w:rsidP="00930439">
            <w:pPr>
              <w:rPr>
                <w:lang w:val="en-US"/>
              </w:rPr>
            </w:pPr>
            <w:r w:rsidRPr="00930439">
              <w:rPr>
                <w:lang w:val="en-US"/>
              </w:rPr>
              <w:t>Port annual compliance statement</w:t>
            </w:r>
          </w:p>
        </w:tc>
        <w:tc>
          <w:tcPr>
            <w:cnfStyle w:val="000010000000" w:firstRow="0" w:lastRow="0" w:firstColumn="0" w:lastColumn="0" w:oddVBand="1" w:evenVBand="0" w:oddHBand="0" w:evenHBand="0" w:firstRowFirstColumn="0" w:firstRowLastColumn="0" w:lastRowFirstColumn="0" w:lastRowLastColumn="0"/>
            <w:tcW w:w="2268" w:type="dxa"/>
          </w:tcPr>
          <w:p w14:paraId="35C64355" w14:textId="77777777" w:rsidR="00930439" w:rsidRPr="00930439" w:rsidRDefault="00930439" w:rsidP="00930439">
            <w:pPr>
              <w:rPr>
                <w:lang w:val="en-US"/>
              </w:rPr>
            </w:pPr>
            <w:r w:rsidRPr="00930439">
              <w:rPr>
                <w:lang w:val="en-US"/>
              </w:rPr>
              <w:t>December 2020</w:t>
            </w:r>
          </w:p>
        </w:tc>
        <w:tc>
          <w:tcPr>
            <w:cnfStyle w:val="000001000000" w:firstRow="0" w:lastRow="0" w:firstColumn="0" w:lastColumn="0" w:oddVBand="0" w:evenVBand="1" w:oddHBand="0" w:evenHBand="0" w:firstRowFirstColumn="0" w:firstRowLastColumn="0" w:lastRowFirstColumn="0" w:lastRowLastColumn="0"/>
            <w:tcW w:w="4138" w:type="dxa"/>
          </w:tcPr>
          <w:p w14:paraId="1211EE18" w14:textId="0633B486" w:rsidR="00930439" w:rsidRPr="00930439" w:rsidRDefault="00930439" w:rsidP="00930439">
            <w:pPr>
              <w:rPr>
                <w:lang w:val="en-US"/>
              </w:rPr>
            </w:pPr>
            <w:r w:rsidRPr="00930439">
              <w:rPr>
                <w:lang w:val="en-US"/>
              </w:rPr>
              <w:t xml:space="preserve">Undertake an evaluation of the port’s tariff compliance statement, including assessment of its building block components such as cost of capital, depreciation, capital expenditure and indexation of the asset base. </w:t>
            </w:r>
          </w:p>
        </w:tc>
      </w:tr>
    </w:tbl>
    <w:p w14:paraId="5E111BCB" w14:textId="77777777" w:rsidR="00930439" w:rsidRPr="00930439" w:rsidRDefault="00930439" w:rsidP="00930439">
      <w:pPr>
        <w:rPr>
          <w:lang w:val="en-US"/>
        </w:rPr>
      </w:pPr>
    </w:p>
    <w:p w14:paraId="584BA1D7" w14:textId="77777777" w:rsidR="00930439" w:rsidRPr="00930439" w:rsidRDefault="00930439" w:rsidP="00930439">
      <w:pPr>
        <w:pStyle w:val="Heading1"/>
        <w:rPr>
          <w:lang w:val="en-US"/>
        </w:rPr>
      </w:pPr>
      <w:bookmarkStart w:id="157" w:name="_Toc58516910"/>
      <w:bookmarkStart w:id="158" w:name="_Toc58868952"/>
      <w:r w:rsidRPr="00930439">
        <w:rPr>
          <w:lang w:val="en-US"/>
        </w:rPr>
        <w:lastRenderedPageBreak/>
        <w:t>Victorian Energy Upgrades</w:t>
      </w:r>
      <w:bookmarkEnd w:id="157"/>
      <w:bookmarkEnd w:id="158"/>
    </w:p>
    <w:p w14:paraId="4E1B6EAA" w14:textId="088E7AFB" w:rsidR="00930439" w:rsidRPr="00930439" w:rsidRDefault="00930439" w:rsidP="00930439">
      <w:pPr>
        <w:rPr>
          <w:lang w:val="en-US"/>
        </w:rPr>
      </w:pPr>
      <w:r w:rsidRPr="00930439">
        <w:rPr>
          <w:lang w:val="en-US"/>
        </w:rPr>
        <w:t xml:space="preserve">We regulate the creation of certificates as part of the Victorian Energy Upgrades (VEU) program. We do this under the </w:t>
      </w:r>
      <w:r w:rsidRPr="00930439">
        <w:rPr>
          <w:i/>
          <w:iCs/>
          <w:lang w:val="en-US"/>
        </w:rPr>
        <w:t xml:space="preserve">Victorian Energy Efficiency Target </w:t>
      </w:r>
      <w:r w:rsidRPr="00930439">
        <w:rPr>
          <w:lang w:val="en-US"/>
        </w:rPr>
        <w:t>(VEET)</w:t>
      </w:r>
      <w:r w:rsidRPr="00930439">
        <w:rPr>
          <w:i/>
          <w:iCs/>
          <w:lang w:val="en-US"/>
        </w:rPr>
        <w:t xml:space="preserve"> Act 2007</w:t>
      </w:r>
      <w:r w:rsidRPr="00930439">
        <w:rPr>
          <w:lang w:val="en-US"/>
        </w:rPr>
        <w:t>.</w:t>
      </w:r>
    </w:p>
    <w:p w14:paraId="0D716194" w14:textId="77777777" w:rsidR="00930439" w:rsidRPr="00930439" w:rsidRDefault="00930439" w:rsidP="00930439">
      <w:pPr>
        <w:rPr>
          <w:lang w:val="en-US"/>
        </w:rPr>
      </w:pPr>
      <w:r w:rsidRPr="00930439">
        <w:rPr>
          <w:lang w:val="en-US"/>
        </w:rPr>
        <w:t>The VEU program aims to reduce greenhouse gases by making energy efficiency improvements more affordable for consumers and reducing their long-term energy consumption, facilitating the development of an energy efficiency industry.</w:t>
      </w:r>
    </w:p>
    <w:p w14:paraId="5EB50779" w14:textId="77777777" w:rsidR="00930439" w:rsidRPr="00930439" w:rsidRDefault="00930439" w:rsidP="00930439">
      <w:pPr>
        <w:pStyle w:val="Heading2"/>
      </w:pPr>
      <w:bookmarkStart w:id="159" w:name="_Toc58516911"/>
      <w:bookmarkStart w:id="160" w:name="_Toc58868953"/>
      <w:r w:rsidRPr="00930439">
        <w:t>Our year in review</w:t>
      </w:r>
      <w:bookmarkEnd w:id="159"/>
      <w:bookmarkEnd w:id="160"/>
    </w:p>
    <w:p w14:paraId="1F90CD0C" w14:textId="77777777" w:rsidR="00930439" w:rsidRPr="00930439" w:rsidRDefault="00930439" w:rsidP="00930439">
      <w:pPr>
        <w:pStyle w:val="Heading3"/>
      </w:pPr>
      <w:r w:rsidRPr="00930439">
        <w:t>LED the way in 2019–20</w:t>
      </w:r>
    </w:p>
    <w:p w14:paraId="1117014E" w14:textId="77777777" w:rsidR="00930439" w:rsidRPr="00930439" w:rsidRDefault="00930439" w:rsidP="00930439">
      <w:pPr>
        <w:rPr>
          <w:lang w:val="en-US"/>
        </w:rPr>
      </w:pPr>
      <w:r w:rsidRPr="00930439">
        <w:rPr>
          <w:lang w:val="en-US"/>
        </w:rPr>
        <w:t xml:space="preserve">The replacement of compact fluorescent lightbulbs with LED lights became the main source of certificates from June 2019. </w:t>
      </w:r>
    </w:p>
    <w:p w14:paraId="3A99CCCD" w14:textId="77777777" w:rsidR="00930439" w:rsidRPr="00930439" w:rsidRDefault="00930439" w:rsidP="00930439">
      <w:pPr>
        <w:rPr>
          <w:lang w:val="en-US"/>
        </w:rPr>
      </w:pPr>
      <w:r w:rsidRPr="00930439">
        <w:rPr>
          <w:lang w:val="en-US"/>
        </w:rPr>
        <w:t>36 accredited businesses supported by more than 900 electricians installed over 5 million LED lights in more than 280,000 households (over 10 per cent of Victorian households).</w:t>
      </w:r>
    </w:p>
    <w:p w14:paraId="3952A88B" w14:textId="2935F482" w:rsidR="00930439" w:rsidRPr="00930439" w:rsidRDefault="00930439" w:rsidP="00930439">
      <w:pPr>
        <w:rPr>
          <w:lang w:val="en-US"/>
        </w:rPr>
      </w:pPr>
      <w:r w:rsidRPr="00930439">
        <w:rPr>
          <w:lang w:val="en-US"/>
        </w:rPr>
        <w:t>These contributed 3.1 million certificates to the total 6.9 million registered during the financial year and the total of over 60 million registered between the beginning of the program and 30 June 2020.</w:t>
      </w:r>
    </w:p>
    <w:p w14:paraId="3318AEB2" w14:textId="77777777" w:rsidR="00930439" w:rsidRPr="00930439" w:rsidRDefault="00930439" w:rsidP="00930439">
      <w:pPr>
        <w:pStyle w:val="Heading3"/>
      </w:pPr>
      <w:r w:rsidRPr="00930439">
        <w:t>The benefits are real</w:t>
      </w:r>
    </w:p>
    <w:p w14:paraId="54F2A01B" w14:textId="77777777" w:rsidR="00930439" w:rsidRPr="00930439" w:rsidRDefault="00930439" w:rsidP="00930439">
      <w:pPr>
        <w:rPr>
          <w:lang w:val="en-US"/>
        </w:rPr>
      </w:pPr>
      <w:r w:rsidRPr="00930439">
        <w:rPr>
          <w:lang w:val="en-US"/>
        </w:rPr>
        <w:t>We safeguard the integrity of the program. We continued to implement a risk-based approach to our regulatory activities enhanced by updated data analytics capabilities.</w:t>
      </w:r>
    </w:p>
    <w:p w14:paraId="7AF5038C" w14:textId="77777777" w:rsidR="00930439" w:rsidRPr="00930439" w:rsidRDefault="00930439" w:rsidP="00930439">
      <w:pPr>
        <w:rPr>
          <w:lang w:val="en-US"/>
        </w:rPr>
      </w:pPr>
      <w:r w:rsidRPr="00930439">
        <w:rPr>
          <w:lang w:val="en-US"/>
        </w:rPr>
        <w:t>During the financial year, we checked over 30,000 installations and identified more than 3,500 high-potential non-compliance issues. At the end of the financial year, over 340 thousand certificates remained withdrawn.</w:t>
      </w:r>
    </w:p>
    <w:p w14:paraId="2496069A" w14:textId="77777777" w:rsidR="00930439" w:rsidRPr="00930439" w:rsidRDefault="00930439" w:rsidP="00930439">
      <w:pPr>
        <w:rPr>
          <w:lang w:val="en-US"/>
        </w:rPr>
      </w:pPr>
      <w:r w:rsidRPr="00930439">
        <w:rPr>
          <w:lang w:val="en-US"/>
        </w:rPr>
        <w:t xml:space="preserve">Our compliance activities included 348 field audits, 191 desktop audits and 48 phone audits. Our compliance regime led to participants agreeing to voluntarily surrender 33,024 certificates. </w:t>
      </w:r>
    </w:p>
    <w:p w14:paraId="2A87F56C" w14:textId="77777777" w:rsidR="00930439" w:rsidRPr="00930439" w:rsidRDefault="00930439" w:rsidP="00930439">
      <w:pPr>
        <w:rPr>
          <w:lang w:val="en-US"/>
        </w:rPr>
      </w:pPr>
      <w:r w:rsidRPr="00930439">
        <w:rPr>
          <w:lang w:val="en-US"/>
        </w:rPr>
        <w:t>This financial year also saw us issuing a formal warning to Cyanergy Pty Ltd (including placing independent auditor conditions on their accreditation) and required them to surrender around 20,000 certificates.</w:t>
      </w:r>
    </w:p>
    <w:p w14:paraId="5258FAAB" w14:textId="103CF751" w:rsidR="00930439" w:rsidRPr="00930439" w:rsidRDefault="00930439" w:rsidP="00930439">
      <w:pPr>
        <w:pStyle w:val="Heading3"/>
      </w:pPr>
      <w:r w:rsidRPr="00930439">
        <w:t xml:space="preserve">We helped resolve issues for consumers </w:t>
      </w:r>
    </w:p>
    <w:p w14:paraId="3A9566B6" w14:textId="77777777" w:rsidR="00930439" w:rsidRPr="00930439" w:rsidRDefault="00930439" w:rsidP="00930439">
      <w:pPr>
        <w:rPr>
          <w:lang w:val="en-US"/>
        </w:rPr>
      </w:pPr>
      <w:r w:rsidRPr="00930439">
        <w:rPr>
          <w:lang w:val="en-US"/>
        </w:rPr>
        <w:t>We received consumer complaints equivalent to 0.12 per cent of installations. As part of our focus on supporting consumers, we resolved 90 per cent of these complaints. Most related to residential lighting installations and product issues, communications with accredited businesses and installers’ behaviour.</w:t>
      </w:r>
    </w:p>
    <w:p w14:paraId="10921FDF" w14:textId="77777777" w:rsidR="00930439" w:rsidRPr="00930439" w:rsidRDefault="00930439" w:rsidP="00930439">
      <w:pPr>
        <w:rPr>
          <w:lang w:val="en-US"/>
        </w:rPr>
      </w:pPr>
      <w:r w:rsidRPr="00930439">
        <w:rPr>
          <w:lang w:val="en-US"/>
        </w:rPr>
        <w:lastRenderedPageBreak/>
        <w:t>We actively worked with the accredited businesses to resolve these issues for the consumer. To protect customers from aggressive marketing practices under the program, we expanded our collaboration with Consumers Affairs Victoria.</w:t>
      </w:r>
    </w:p>
    <w:p w14:paraId="50DD79FD" w14:textId="6152A092" w:rsidR="00930439" w:rsidRPr="00930439" w:rsidRDefault="00930439" w:rsidP="00930439">
      <w:pPr>
        <w:rPr>
          <w:lang w:val="en-US"/>
        </w:rPr>
      </w:pPr>
      <w:r w:rsidRPr="00930439">
        <w:rPr>
          <w:lang w:val="en-US"/>
        </w:rPr>
        <w:t>We also engaged with participants to understand how they were adapting to the coronavirus pandemic and our role in supporting them through the coronavirus pandemic.</w:t>
      </w:r>
    </w:p>
    <w:p w14:paraId="4FD0A45C" w14:textId="77777777" w:rsidR="00930439" w:rsidRPr="00930439" w:rsidRDefault="00930439" w:rsidP="00930439">
      <w:pPr>
        <w:pStyle w:val="Heading2"/>
      </w:pPr>
      <w:bookmarkStart w:id="161" w:name="_Toc58516912"/>
      <w:bookmarkStart w:id="162" w:name="_Toc58868954"/>
      <w:r w:rsidRPr="00930439">
        <w:t>Progress report, 2019–20</w:t>
      </w:r>
      <w:bookmarkEnd w:id="161"/>
      <w:bookmarkEnd w:id="162"/>
    </w:p>
    <w:p w14:paraId="4496F6FB" w14:textId="6690631A" w:rsidR="00930439" w:rsidRPr="00930439" w:rsidRDefault="00930439" w:rsidP="00B80524">
      <w:pPr>
        <w:pStyle w:val="Heading3"/>
      </w:pPr>
      <w:r w:rsidRPr="00930439">
        <w:t>Objective: An upgraded and modern VEU registry system</w:t>
      </w:r>
      <w:r w:rsidR="00B80524">
        <w:t xml:space="preserve"> – Status: Ongoing</w:t>
      </w:r>
    </w:p>
    <w:p w14:paraId="2C3E58A0" w14:textId="77777777" w:rsidR="00B80524" w:rsidRPr="00B80524" w:rsidRDefault="00B80524" w:rsidP="00B80524">
      <w:pPr>
        <w:rPr>
          <w:lang w:val="en-US"/>
        </w:rPr>
      </w:pPr>
      <w:r w:rsidRPr="00B80524">
        <w:rPr>
          <w:lang w:val="en-US"/>
        </w:rPr>
        <w:t>Upgraded IT system project</w:t>
      </w:r>
    </w:p>
    <w:p w14:paraId="6EDABAE1" w14:textId="44ACE4ED" w:rsidR="00B80524" w:rsidRPr="00B80524" w:rsidRDefault="00B80524" w:rsidP="00B80524">
      <w:pPr>
        <w:pStyle w:val="Heading4"/>
      </w:pPr>
      <w:r w:rsidRPr="00B80524">
        <w:t>Outputs</w:t>
      </w:r>
    </w:p>
    <w:p w14:paraId="584031E3" w14:textId="77777777" w:rsidR="00B80524" w:rsidRPr="00B80524" w:rsidRDefault="00B80524" w:rsidP="00B4319B">
      <w:pPr>
        <w:pStyle w:val="ListBullet"/>
        <w:rPr>
          <w:lang w:val="en-US"/>
        </w:rPr>
      </w:pPr>
      <w:r w:rsidRPr="00B80524">
        <w:rPr>
          <w:lang w:val="en-US"/>
        </w:rPr>
        <w:t xml:space="preserve">Nine out of 13 workstreams completed. </w:t>
      </w:r>
    </w:p>
    <w:p w14:paraId="32A0FEB2" w14:textId="5357C95D" w:rsidR="0033621D" w:rsidRPr="0033621D" w:rsidRDefault="0033621D" w:rsidP="0033621D">
      <w:pPr>
        <w:pStyle w:val="Heading3"/>
      </w:pPr>
      <w:r w:rsidRPr="0033621D">
        <w:t>Objective: Effective processes for engaging with stakeholders</w:t>
      </w:r>
      <w:r w:rsidRPr="0033621D">
        <w:rPr>
          <w:lang w:val="en-AU"/>
        </w:rPr>
        <w:t>– Status: Ongoing</w:t>
      </w:r>
    </w:p>
    <w:p w14:paraId="60B350B2" w14:textId="5EE2391F" w:rsidR="0033621D" w:rsidRPr="0033621D" w:rsidRDefault="0033621D" w:rsidP="0033621D">
      <w:pPr>
        <w:rPr>
          <w:lang w:val="en-US"/>
        </w:rPr>
      </w:pPr>
      <w:r w:rsidRPr="0033621D">
        <w:rPr>
          <w:lang w:val="en-US"/>
        </w:rPr>
        <w:t>Improved stakeholder engagement processes</w:t>
      </w:r>
    </w:p>
    <w:p w14:paraId="5A2BABB5" w14:textId="77210D9A" w:rsidR="0033621D" w:rsidRPr="0033621D" w:rsidRDefault="0033621D" w:rsidP="002520C2">
      <w:pPr>
        <w:pStyle w:val="Heading4"/>
      </w:pPr>
      <w:r w:rsidRPr="0033621D">
        <w:t>Outputs</w:t>
      </w:r>
    </w:p>
    <w:p w14:paraId="58671FEF" w14:textId="77777777" w:rsidR="0033621D" w:rsidRPr="0033621D" w:rsidRDefault="0033621D" w:rsidP="002520C2">
      <w:pPr>
        <w:pStyle w:val="ListBullet"/>
        <w:rPr>
          <w:lang w:val="en-US"/>
        </w:rPr>
      </w:pPr>
      <w:r w:rsidRPr="0033621D">
        <w:rPr>
          <w:lang w:val="en-US"/>
        </w:rPr>
        <w:t>Published our stakeholder engagement plan.</w:t>
      </w:r>
    </w:p>
    <w:p w14:paraId="07410438" w14:textId="77777777" w:rsidR="0033621D" w:rsidRPr="0033621D" w:rsidRDefault="0033621D" w:rsidP="002520C2">
      <w:pPr>
        <w:pStyle w:val="ListBullet"/>
        <w:rPr>
          <w:lang w:val="en-US"/>
        </w:rPr>
      </w:pPr>
      <w:r w:rsidRPr="0033621D">
        <w:rPr>
          <w:lang w:val="en-US"/>
        </w:rPr>
        <w:t>Worked with industry to identify barriers for project-based activities projects.</w:t>
      </w:r>
    </w:p>
    <w:p w14:paraId="644B9D80" w14:textId="77777777" w:rsidR="0033621D" w:rsidRPr="0033621D" w:rsidRDefault="0033621D" w:rsidP="002520C2">
      <w:pPr>
        <w:pStyle w:val="ListBullet"/>
        <w:rPr>
          <w:lang w:val="en-US"/>
        </w:rPr>
      </w:pPr>
      <w:r w:rsidRPr="0033621D">
        <w:rPr>
          <w:lang w:val="en-US"/>
        </w:rPr>
        <w:t>Collaboration with other government agencies to facilitate uptake of gas efficiency activities.</w:t>
      </w:r>
    </w:p>
    <w:p w14:paraId="43E62A71" w14:textId="77777777" w:rsidR="0033621D" w:rsidRPr="0033621D" w:rsidRDefault="0033621D" w:rsidP="002520C2">
      <w:pPr>
        <w:pStyle w:val="ListBullet"/>
        <w:rPr>
          <w:lang w:val="en-US"/>
        </w:rPr>
      </w:pPr>
      <w:r w:rsidRPr="0033621D">
        <w:rPr>
          <w:lang w:val="en-US"/>
        </w:rPr>
        <w:t>Kicked off release of our first quarterly newsletter in January 2020.</w:t>
      </w:r>
    </w:p>
    <w:p w14:paraId="6FF6FCF3" w14:textId="77777777" w:rsidR="0033621D" w:rsidRPr="0033621D" w:rsidRDefault="0033621D" w:rsidP="002520C2">
      <w:pPr>
        <w:pStyle w:val="Heading4"/>
      </w:pPr>
      <w:r w:rsidRPr="0033621D">
        <w:t>Outcomes</w:t>
      </w:r>
    </w:p>
    <w:p w14:paraId="7152F68D" w14:textId="77777777" w:rsidR="0033621D" w:rsidRPr="0033621D" w:rsidRDefault="0033621D" w:rsidP="002520C2">
      <w:pPr>
        <w:pStyle w:val="ListBullet"/>
        <w:rPr>
          <w:lang w:val="en-US"/>
        </w:rPr>
      </w:pPr>
      <w:r w:rsidRPr="0033621D">
        <w:rPr>
          <w:lang w:val="en-US"/>
        </w:rPr>
        <w:t>Greater awareness of the VEU program and opportunities available across industry.</w:t>
      </w:r>
    </w:p>
    <w:p w14:paraId="16C97E3B" w14:textId="7BB1DEBE" w:rsidR="0033621D" w:rsidRPr="0033621D" w:rsidRDefault="0033621D" w:rsidP="002520C2">
      <w:pPr>
        <w:pStyle w:val="ListBullet"/>
        <w:rPr>
          <w:lang w:val="en-US"/>
        </w:rPr>
      </w:pPr>
      <w:r w:rsidRPr="0033621D">
        <w:rPr>
          <w:lang w:val="en-US"/>
        </w:rPr>
        <w:t>Greater understanding of our functions, focus and reasons</w:t>
      </w:r>
      <w:r w:rsidR="00742C64">
        <w:rPr>
          <w:lang w:val="en-US"/>
        </w:rPr>
        <w:t xml:space="preserve"> </w:t>
      </w:r>
      <w:r w:rsidRPr="0033621D">
        <w:rPr>
          <w:lang w:val="en-US"/>
        </w:rPr>
        <w:t>for regulatory requirements.</w:t>
      </w:r>
    </w:p>
    <w:p w14:paraId="54EA3A04" w14:textId="2A9F6A92" w:rsidR="00C678D4" w:rsidRDefault="0033621D" w:rsidP="002520C2">
      <w:pPr>
        <w:pStyle w:val="ListBullet"/>
        <w:rPr>
          <w:lang w:val="en-US"/>
        </w:rPr>
      </w:pPr>
      <w:r w:rsidRPr="0033621D">
        <w:rPr>
          <w:lang w:val="en-US"/>
        </w:rPr>
        <w:t>Advanced data analysis to inform operational decisions, reports for policy makers and publication of web-based program data.</w:t>
      </w:r>
    </w:p>
    <w:p w14:paraId="5185C38B" w14:textId="2DCC73E6" w:rsidR="004A4A5C" w:rsidRPr="0033621D" w:rsidRDefault="00876A05" w:rsidP="004A4A5C">
      <w:pPr>
        <w:pStyle w:val="Heading3"/>
      </w:pPr>
      <w:r w:rsidRPr="00876A05">
        <w:t>Objective: Developed data analytics and intelligence capabilities</w:t>
      </w:r>
      <w:r w:rsidR="004A4A5C">
        <w:t xml:space="preserve"> </w:t>
      </w:r>
      <w:r w:rsidR="0033621D" w:rsidRPr="0033621D">
        <w:rPr>
          <w:lang w:val="en-AU"/>
        </w:rPr>
        <w:t>– Status: Ongoing</w:t>
      </w:r>
    </w:p>
    <w:p w14:paraId="020B3AB0" w14:textId="3084BE72" w:rsidR="004A4A5C" w:rsidRPr="004A4A5C" w:rsidRDefault="004A4A5C" w:rsidP="004A4A5C">
      <w:pPr>
        <w:rPr>
          <w:lang w:val="en-US"/>
        </w:rPr>
      </w:pPr>
      <w:r w:rsidRPr="004A4A5C">
        <w:rPr>
          <w:lang w:val="en-US"/>
        </w:rPr>
        <w:t>Developed the division’s data analytics and business</w:t>
      </w:r>
      <w:r w:rsidR="00742C64">
        <w:rPr>
          <w:lang w:val="en-US"/>
        </w:rPr>
        <w:t xml:space="preserve"> </w:t>
      </w:r>
      <w:r w:rsidRPr="004A4A5C">
        <w:rPr>
          <w:lang w:val="en-US"/>
        </w:rPr>
        <w:t xml:space="preserve">intelligence capabilities </w:t>
      </w:r>
    </w:p>
    <w:p w14:paraId="03D72305" w14:textId="77777777" w:rsidR="004A4A5C" w:rsidRPr="004A4A5C" w:rsidRDefault="004A4A5C" w:rsidP="004A4A5C">
      <w:pPr>
        <w:pStyle w:val="Heading4"/>
      </w:pPr>
      <w:r w:rsidRPr="004A4A5C">
        <w:t>Outputs</w:t>
      </w:r>
      <w:r w:rsidRPr="004A4A5C">
        <w:tab/>
      </w:r>
    </w:p>
    <w:p w14:paraId="6F672951" w14:textId="77777777" w:rsidR="004A4A5C" w:rsidRPr="004A4A5C" w:rsidRDefault="004A4A5C" w:rsidP="004A4A5C">
      <w:pPr>
        <w:pStyle w:val="ListBullet"/>
        <w:rPr>
          <w:lang w:val="en-US"/>
        </w:rPr>
      </w:pPr>
      <w:r w:rsidRPr="004A4A5C">
        <w:rPr>
          <w:lang w:val="en-US"/>
        </w:rPr>
        <w:t>Published a program data dashboard on our website showing program performance data.</w:t>
      </w:r>
    </w:p>
    <w:p w14:paraId="63A90997" w14:textId="77777777" w:rsidR="004A4A5C" w:rsidRPr="004A4A5C" w:rsidRDefault="004A4A5C" w:rsidP="004A4A5C">
      <w:pPr>
        <w:pStyle w:val="ListBullet"/>
        <w:rPr>
          <w:lang w:val="en-US"/>
        </w:rPr>
      </w:pPr>
      <w:r w:rsidRPr="004A4A5C">
        <w:rPr>
          <w:lang w:val="en-US"/>
        </w:rPr>
        <w:t>Development of internal data dashboards to streamline internal processes.</w:t>
      </w:r>
    </w:p>
    <w:p w14:paraId="66E1DC9D" w14:textId="77777777" w:rsidR="004A4A5C" w:rsidRPr="004A4A5C" w:rsidRDefault="004A4A5C" w:rsidP="004A4A5C">
      <w:pPr>
        <w:pStyle w:val="ListBullet"/>
        <w:rPr>
          <w:lang w:val="en-US"/>
        </w:rPr>
      </w:pPr>
      <w:r w:rsidRPr="004A4A5C">
        <w:rPr>
          <w:lang w:val="en-US"/>
        </w:rPr>
        <w:lastRenderedPageBreak/>
        <w:t>Development of Power BI governance framework to ensure privacy and confidentiality of program data.</w:t>
      </w:r>
    </w:p>
    <w:p w14:paraId="01D96F6C" w14:textId="77777777" w:rsidR="004A4A5C" w:rsidRPr="004A4A5C" w:rsidRDefault="004A4A5C" w:rsidP="004E34E2">
      <w:pPr>
        <w:pStyle w:val="Heading4"/>
      </w:pPr>
      <w:r w:rsidRPr="004A4A5C">
        <w:t>Outcomes</w:t>
      </w:r>
    </w:p>
    <w:p w14:paraId="35A7A239" w14:textId="4519BC94" w:rsidR="006D1815" w:rsidRDefault="004A4A5C" w:rsidP="006D1815">
      <w:pPr>
        <w:pStyle w:val="ListBullet"/>
        <w:rPr>
          <w:lang w:val="en-US"/>
        </w:rPr>
      </w:pPr>
      <w:r w:rsidRPr="004A4A5C">
        <w:rPr>
          <w:lang w:val="en-US"/>
        </w:rPr>
        <w:t>Updated monitoring capabilities, enhanced targeted effective audits, improved collaboration on policy development and better-informed consumers and participants.</w:t>
      </w:r>
    </w:p>
    <w:p w14:paraId="6E166E84" w14:textId="77777777" w:rsidR="00795F8A" w:rsidRPr="0033621D" w:rsidRDefault="006D1815" w:rsidP="00795F8A">
      <w:pPr>
        <w:pStyle w:val="Heading3"/>
      </w:pPr>
      <w:r w:rsidRPr="006D1815">
        <w:t xml:space="preserve">Objective: Integrated risk-based compliance focus </w:t>
      </w:r>
      <w:r w:rsidR="0033621D" w:rsidRPr="0033621D">
        <w:rPr>
          <w:lang w:val="en-AU"/>
        </w:rPr>
        <w:t>– Status: Ongoing</w:t>
      </w:r>
    </w:p>
    <w:p w14:paraId="3F1A9E40" w14:textId="05DDA789" w:rsidR="006D1815" w:rsidRPr="006D1815" w:rsidRDefault="006D1815" w:rsidP="006D1815">
      <w:pPr>
        <w:rPr>
          <w:lang w:val="en-US"/>
        </w:rPr>
      </w:pPr>
      <w:r w:rsidRPr="006D1815">
        <w:rPr>
          <w:lang w:val="en-US"/>
        </w:rPr>
        <w:t>Improved risk-based compliance functions and interventions pre-and post-registration</w:t>
      </w:r>
    </w:p>
    <w:p w14:paraId="7B35CCBF" w14:textId="77777777" w:rsidR="006D1815" w:rsidRPr="006D1815" w:rsidRDefault="006D1815" w:rsidP="000266FF">
      <w:pPr>
        <w:pStyle w:val="Heading4"/>
      </w:pPr>
      <w:r w:rsidRPr="006D1815">
        <w:t>Outputs</w:t>
      </w:r>
      <w:r w:rsidRPr="006D1815">
        <w:tab/>
      </w:r>
    </w:p>
    <w:p w14:paraId="59FCB0DF" w14:textId="77777777" w:rsidR="006D1815" w:rsidRPr="006D1815" w:rsidRDefault="006D1815" w:rsidP="000266FF">
      <w:pPr>
        <w:pStyle w:val="ListBullet"/>
      </w:pPr>
      <w:r w:rsidRPr="006D1815">
        <w:t xml:space="preserve">Introduced automated requests for further information for high risk installations. </w:t>
      </w:r>
    </w:p>
    <w:p w14:paraId="4E1A5405" w14:textId="02899E93" w:rsidR="006D1815" w:rsidRPr="006D1815" w:rsidRDefault="006D1815" w:rsidP="000266FF">
      <w:pPr>
        <w:pStyle w:val="ListBullet"/>
      </w:pPr>
      <w:r w:rsidRPr="006D1815">
        <w:t>Incorporated baseline intelligence in determining risk profile for residential lighting.</w:t>
      </w:r>
    </w:p>
    <w:p w14:paraId="63162B11" w14:textId="77777777" w:rsidR="006D1815" w:rsidRPr="006D1815" w:rsidRDefault="006D1815" w:rsidP="005C545A">
      <w:pPr>
        <w:pStyle w:val="Heading4"/>
      </w:pPr>
      <w:r w:rsidRPr="006D1815">
        <w:t>Outcomes</w:t>
      </w:r>
    </w:p>
    <w:p w14:paraId="647F108D" w14:textId="77777777" w:rsidR="006D1815" w:rsidRPr="006D1815" w:rsidRDefault="006D1815" w:rsidP="00DD6EE6">
      <w:pPr>
        <w:pStyle w:val="ListBullet"/>
        <w:rPr>
          <w:lang w:val="en-US"/>
        </w:rPr>
      </w:pPr>
      <w:r w:rsidRPr="006D1815">
        <w:rPr>
          <w:lang w:val="en-US"/>
        </w:rPr>
        <w:t>Improved coverage of pre-registration checks</w:t>
      </w:r>
    </w:p>
    <w:p w14:paraId="076440E0" w14:textId="1106C241" w:rsidR="006D1815" w:rsidRDefault="006D1815" w:rsidP="00DD6EE6">
      <w:pPr>
        <w:pStyle w:val="ListBullet"/>
        <w:rPr>
          <w:lang w:val="en-US"/>
        </w:rPr>
      </w:pPr>
      <w:r w:rsidRPr="006D1815">
        <w:rPr>
          <w:lang w:val="en-US"/>
        </w:rPr>
        <w:t>Streamlined and more consistent pre-registration validation processes.</w:t>
      </w:r>
    </w:p>
    <w:p w14:paraId="5FDD334E" w14:textId="77777777" w:rsidR="00190C7A" w:rsidRPr="00190C7A" w:rsidRDefault="00190C7A" w:rsidP="00190C7A">
      <w:pPr>
        <w:pStyle w:val="Heading2"/>
      </w:pPr>
      <w:bookmarkStart w:id="163" w:name="_Toc58516913"/>
      <w:bookmarkStart w:id="164" w:name="_Toc58868955"/>
      <w:r w:rsidRPr="00190C7A">
        <w:t>Measuring our success in 2020–21</w:t>
      </w:r>
      <w:bookmarkEnd w:id="163"/>
      <w:bookmarkEnd w:id="164"/>
    </w:p>
    <w:tbl>
      <w:tblPr>
        <w:tblStyle w:val="PlainTable2"/>
        <w:tblW w:w="9694" w:type="dxa"/>
        <w:tblLayout w:type="fixed"/>
        <w:tblLook w:val="0000" w:firstRow="0" w:lastRow="0" w:firstColumn="0" w:lastColumn="0" w:noHBand="0" w:noVBand="0"/>
      </w:tblPr>
      <w:tblGrid>
        <w:gridCol w:w="1843"/>
        <w:gridCol w:w="2617"/>
        <w:gridCol w:w="2617"/>
        <w:gridCol w:w="2617"/>
      </w:tblGrid>
      <w:tr w:rsidR="00590580" w:rsidRPr="00590580" w14:paraId="6E3EA623" w14:textId="77777777" w:rsidTr="00D06416">
        <w:trPr>
          <w:cnfStyle w:val="000000100000" w:firstRow="0" w:lastRow="0" w:firstColumn="0" w:lastColumn="0" w:oddVBand="0" w:evenVBand="0" w:oddHBand="1" w:evenHBand="0" w:firstRowFirstColumn="0" w:firstRowLastColumn="0" w:lastRowFirstColumn="0" w:lastRowLastColumn="0"/>
          <w:trHeight w:val="607"/>
        </w:trPr>
        <w:tc>
          <w:tcPr>
            <w:cnfStyle w:val="000010000000" w:firstRow="0" w:lastRow="0" w:firstColumn="0" w:lastColumn="0" w:oddVBand="1" w:evenVBand="0" w:oddHBand="0" w:evenHBand="0" w:firstRowFirstColumn="0" w:firstRowLastColumn="0" w:lastRowFirstColumn="0" w:lastRowLastColumn="0"/>
            <w:tcW w:w="1843" w:type="dxa"/>
          </w:tcPr>
          <w:p w14:paraId="2896C9A3" w14:textId="086B20AA" w:rsidR="00590580" w:rsidRPr="00590580" w:rsidRDefault="00590580" w:rsidP="00590580">
            <w:pPr>
              <w:rPr>
                <w:b/>
                <w:bCs/>
                <w:lang w:val="en-US"/>
              </w:rPr>
            </w:pPr>
            <w:r w:rsidRPr="00590580">
              <w:rPr>
                <w:b/>
                <w:bCs/>
                <w:lang w:val="en-US"/>
              </w:rPr>
              <w:t>Strategy objective</w:t>
            </w:r>
          </w:p>
        </w:tc>
        <w:tc>
          <w:tcPr>
            <w:cnfStyle w:val="000001000000" w:firstRow="0" w:lastRow="0" w:firstColumn="0" w:lastColumn="0" w:oddVBand="0" w:evenVBand="1" w:oddHBand="0" w:evenHBand="0" w:firstRowFirstColumn="0" w:firstRowLastColumn="0" w:lastRowFirstColumn="0" w:lastRowLastColumn="0"/>
            <w:tcW w:w="2617" w:type="dxa"/>
          </w:tcPr>
          <w:p w14:paraId="3BC227F0" w14:textId="77777777" w:rsidR="00590580" w:rsidRPr="00590580" w:rsidRDefault="00590580" w:rsidP="00590580">
            <w:pPr>
              <w:rPr>
                <w:b/>
                <w:bCs/>
                <w:lang w:val="en-US"/>
              </w:rPr>
            </w:pPr>
            <w:r w:rsidRPr="00590580">
              <w:rPr>
                <w:b/>
                <w:bCs/>
                <w:lang w:val="en-US"/>
              </w:rPr>
              <w:t>Objective</w:t>
            </w:r>
          </w:p>
        </w:tc>
        <w:tc>
          <w:tcPr>
            <w:cnfStyle w:val="000010000000" w:firstRow="0" w:lastRow="0" w:firstColumn="0" w:lastColumn="0" w:oddVBand="1" w:evenVBand="0" w:oddHBand="0" w:evenHBand="0" w:firstRowFirstColumn="0" w:firstRowLastColumn="0" w:lastRowFirstColumn="0" w:lastRowLastColumn="0"/>
            <w:tcW w:w="2617" w:type="dxa"/>
          </w:tcPr>
          <w:p w14:paraId="22830518" w14:textId="338EDE0F" w:rsidR="00590580" w:rsidRPr="00590580" w:rsidRDefault="00590580" w:rsidP="00590580">
            <w:pPr>
              <w:rPr>
                <w:b/>
                <w:bCs/>
                <w:lang w:val="en-US"/>
              </w:rPr>
            </w:pPr>
            <w:r w:rsidRPr="00590580">
              <w:rPr>
                <w:b/>
                <w:bCs/>
                <w:lang w:val="en-US"/>
              </w:rPr>
              <w:t>What outputs do we intend to produce?</w:t>
            </w:r>
          </w:p>
        </w:tc>
        <w:tc>
          <w:tcPr>
            <w:cnfStyle w:val="000001000000" w:firstRow="0" w:lastRow="0" w:firstColumn="0" w:lastColumn="0" w:oddVBand="0" w:evenVBand="1" w:oddHBand="0" w:evenHBand="0" w:firstRowFirstColumn="0" w:firstRowLastColumn="0" w:lastRowFirstColumn="0" w:lastRowLastColumn="0"/>
            <w:tcW w:w="2617" w:type="dxa"/>
          </w:tcPr>
          <w:p w14:paraId="17673A92" w14:textId="41316346" w:rsidR="00590580" w:rsidRPr="00590580" w:rsidRDefault="00590580" w:rsidP="00590580">
            <w:pPr>
              <w:rPr>
                <w:b/>
                <w:bCs/>
                <w:lang w:val="en-US"/>
              </w:rPr>
            </w:pPr>
            <w:r w:rsidRPr="00590580">
              <w:rPr>
                <w:b/>
                <w:bCs/>
                <w:lang w:val="en-US"/>
              </w:rPr>
              <w:t>What outcomes do we intend to achieve?</w:t>
            </w:r>
          </w:p>
        </w:tc>
      </w:tr>
      <w:tr w:rsidR="00590580" w:rsidRPr="00590580" w14:paraId="2C55F1F0" w14:textId="77777777" w:rsidTr="00D06416">
        <w:trPr>
          <w:trHeight w:val="1517"/>
        </w:trPr>
        <w:tc>
          <w:tcPr>
            <w:cnfStyle w:val="000010000000" w:firstRow="0" w:lastRow="0" w:firstColumn="0" w:lastColumn="0" w:oddVBand="1" w:evenVBand="0" w:oddHBand="0" w:evenHBand="0" w:firstRowFirstColumn="0" w:firstRowLastColumn="0" w:lastRowFirstColumn="0" w:lastRowLastColumn="0"/>
            <w:tcW w:w="1843" w:type="dxa"/>
          </w:tcPr>
          <w:p w14:paraId="74788845" w14:textId="77777777" w:rsidR="00590580" w:rsidRPr="00C27EF7" w:rsidRDefault="00590580" w:rsidP="00590580">
            <w:pPr>
              <w:rPr>
                <w:b/>
                <w:bCs/>
                <w:lang w:val="en-US"/>
              </w:rPr>
            </w:pPr>
            <w:r w:rsidRPr="00C27EF7">
              <w:rPr>
                <w:b/>
                <w:bCs/>
                <w:lang w:val="en-US"/>
              </w:rPr>
              <w:t>Objective 1</w:t>
            </w:r>
          </w:p>
        </w:tc>
        <w:tc>
          <w:tcPr>
            <w:cnfStyle w:val="000001000000" w:firstRow="0" w:lastRow="0" w:firstColumn="0" w:lastColumn="0" w:oddVBand="0" w:evenVBand="1" w:oddHBand="0" w:evenHBand="0" w:firstRowFirstColumn="0" w:firstRowLastColumn="0" w:lastRowFirstColumn="0" w:lastRowLastColumn="0"/>
            <w:tcW w:w="2617" w:type="dxa"/>
          </w:tcPr>
          <w:p w14:paraId="4F10AD23" w14:textId="77777777" w:rsidR="00590580" w:rsidRPr="00590580" w:rsidRDefault="00590580" w:rsidP="00590580">
            <w:pPr>
              <w:rPr>
                <w:lang w:val="en-US"/>
              </w:rPr>
            </w:pPr>
            <w:r w:rsidRPr="00590580">
              <w:rPr>
                <w:lang w:val="en-US"/>
              </w:rPr>
              <w:t>Upgrade our IT system</w:t>
            </w:r>
          </w:p>
        </w:tc>
        <w:tc>
          <w:tcPr>
            <w:cnfStyle w:val="000010000000" w:firstRow="0" w:lastRow="0" w:firstColumn="0" w:lastColumn="0" w:oddVBand="1" w:evenVBand="0" w:oddHBand="0" w:evenHBand="0" w:firstRowFirstColumn="0" w:firstRowLastColumn="0" w:lastRowFirstColumn="0" w:lastRowLastColumn="0"/>
            <w:tcW w:w="2617" w:type="dxa"/>
          </w:tcPr>
          <w:p w14:paraId="4DCEEB1C" w14:textId="3C4ED4A1" w:rsidR="00590580" w:rsidRPr="00590580" w:rsidRDefault="00590580" w:rsidP="00590580">
            <w:pPr>
              <w:pStyle w:val="ListBullet"/>
              <w:rPr>
                <w:lang w:val="en-US"/>
              </w:rPr>
            </w:pPr>
            <w:r w:rsidRPr="00590580">
              <w:rPr>
                <w:lang w:val="en-US"/>
              </w:rPr>
              <w:t>Deploy new IT system by April 2021.</w:t>
            </w:r>
          </w:p>
        </w:tc>
        <w:tc>
          <w:tcPr>
            <w:cnfStyle w:val="000001000000" w:firstRow="0" w:lastRow="0" w:firstColumn="0" w:lastColumn="0" w:oddVBand="0" w:evenVBand="1" w:oddHBand="0" w:evenHBand="0" w:firstRowFirstColumn="0" w:firstRowLastColumn="0" w:lastRowFirstColumn="0" w:lastRowLastColumn="0"/>
            <w:tcW w:w="2617" w:type="dxa"/>
          </w:tcPr>
          <w:p w14:paraId="161E7162" w14:textId="77777777" w:rsidR="00590580" w:rsidRPr="00590580" w:rsidRDefault="00590580" w:rsidP="00590580">
            <w:pPr>
              <w:pStyle w:val="ListBullet"/>
              <w:rPr>
                <w:lang w:val="en-US"/>
              </w:rPr>
            </w:pPr>
            <w:r w:rsidRPr="00590580">
              <w:rPr>
                <w:lang w:val="en-US"/>
              </w:rPr>
              <w:t xml:space="preserve">A new VEU registry system that is fast, secure, intuitive, versatile and future ready. </w:t>
            </w:r>
          </w:p>
          <w:p w14:paraId="28F078C5" w14:textId="34E411BE" w:rsidR="00590580" w:rsidRPr="00590580" w:rsidRDefault="00590580" w:rsidP="00590580">
            <w:pPr>
              <w:pStyle w:val="ListBullet"/>
              <w:rPr>
                <w:lang w:val="en-US"/>
              </w:rPr>
            </w:pPr>
            <w:r w:rsidRPr="00590580">
              <w:rPr>
                <w:lang w:val="en-US"/>
              </w:rPr>
              <w:t>A system that improves processing times and focuses our assessment capabilities based on risk</w:t>
            </w:r>
          </w:p>
        </w:tc>
      </w:tr>
      <w:tr w:rsidR="00590580" w:rsidRPr="00590580" w14:paraId="76294C1D" w14:textId="77777777" w:rsidTr="00D06416">
        <w:trPr>
          <w:cnfStyle w:val="000000100000" w:firstRow="0" w:lastRow="0" w:firstColumn="0" w:lastColumn="0" w:oddVBand="0" w:evenVBand="0" w:oddHBand="1" w:evenHBand="0" w:firstRowFirstColumn="0" w:firstRowLastColumn="0" w:lastRowFirstColumn="0" w:lastRowLastColumn="0"/>
          <w:trHeight w:val="2052"/>
        </w:trPr>
        <w:tc>
          <w:tcPr>
            <w:cnfStyle w:val="000010000000" w:firstRow="0" w:lastRow="0" w:firstColumn="0" w:lastColumn="0" w:oddVBand="1" w:evenVBand="0" w:oddHBand="0" w:evenHBand="0" w:firstRowFirstColumn="0" w:firstRowLastColumn="0" w:lastRowFirstColumn="0" w:lastRowLastColumn="0"/>
            <w:tcW w:w="1843" w:type="dxa"/>
          </w:tcPr>
          <w:p w14:paraId="782F4BE4" w14:textId="77777777" w:rsidR="00590580" w:rsidRPr="00C27EF7" w:rsidRDefault="00590580" w:rsidP="00590580">
            <w:pPr>
              <w:rPr>
                <w:b/>
                <w:bCs/>
                <w:lang w:val="en-US"/>
              </w:rPr>
            </w:pPr>
            <w:r w:rsidRPr="00C27EF7">
              <w:rPr>
                <w:b/>
                <w:bCs/>
                <w:lang w:val="en-US"/>
              </w:rPr>
              <w:lastRenderedPageBreak/>
              <w:t>Objective 2</w:t>
            </w:r>
          </w:p>
        </w:tc>
        <w:tc>
          <w:tcPr>
            <w:cnfStyle w:val="000001000000" w:firstRow="0" w:lastRow="0" w:firstColumn="0" w:lastColumn="0" w:oddVBand="0" w:evenVBand="1" w:oddHBand="0" w:evenHBand="0" w:firstRowFirstColumn="0" w:firstRowLastColumn="0" w:lastRowFirstColumn="0" w:lastRowLastColumn="0"/>
            <w:tcW w:w="2617" w:type="dxa"/>
          </w:tcPr>
          <w:p w14:paraId="497F6383" w14:textId="77777777" w:rsidR="00590580" w:rsidRPr="00590580" w:rsidRDefault="00590580" w:rsidP="00590580">
            <w:pPr>
              <w:rPr>
                <w:lang w:val="en-US"/>
              </w:rPr>
            </w:pPr>
            <w:r w:rsidRPr="00590580">
              <w:rPr>
                <w:lang w:val="en-US"/>
              </w:rPr>
              <w:t>Improve stakeholder engagement processes</w:t>
            </w:r>
          </w:p>
        </w:tc>
        <w:tc>
          <w:tcPr>
            <w:cnfStyle w:val="000010000000" w:firstRow="0" w:lastRow="0" w:firstColumn="0" w:lastColumn="0" w:oddVBand="1" w:evenVBand="0" w:oddHBand="0" w:evenHBand="0" w:firstRowFirstColumn="0" w:firstRowLastColumn="0" w:lastRowFirstColumn="0" w:lastRowLastColumn="0"/>
            <w:tcW w:w="2617" w:type="dxa"/>
          </w:tcPr>
          <w:p w14:paraId="371971D5" w14:textId="77777777" w:rsidR="00590580" w:rsidRPr="00590580" w:rsidRDefault="00590580" w:rsidP="00590580">
            <w:pPr>
              <w:pStyle w:val="ListBullet"/>
              <w:rPr>
                <w:lang w:val="en-US"/>
              </w:rPr>
            </w:pPr>
            <w:r w:rsidRPr="00590580">
              <w:rPr>
                <w:lang w:val="en-US"/>
              </w:rPr>
              <w:t>Work proactively and collaboratively with Department of Environment, Land, Water and Planning in reviewing the Victorian Energy Efficiency Target Act, drafting new regulations or specifications, and resolving policy gaps to improve regulatory outcomes.</w:t>
            </w:r>
          </w:p>
        </w:tc>
        <w:tc>
          <w:tcPr>
            <w:cnfStyle w:val="000001000000" w:firstRow="0" w:lastRow="0" w:firstColumn="0" w:lastColumn="0" w:oddVBand="0" w:evenVBand="1" w:oddHBand="0" w:evenHBand="0" w:firstRowFirstColumn="0" w:firstRowLastColumn="0" w:lastRowFirstColumn="0" w:lastRowLastColumn="0"/>
            <w:tcW w:w="2617" w:type="dxa"/>
          </w:tcPr>
          <w:p w14:paraId="6630B8AA" w14:textId="4F5993D0" w:rsidR="00590580" w:rsidRPr="00590580" w:rsidRDefault="00590580" w:rsidP="00590580">
            <w:pPr>
              <w:pStyle w:val="ListBullet"/>
              <w:rPr>
                <w:lang w:val="en-US"/>
              </w:rPr>
            </w:pPr>
            <w:r w:rsidRPr="00590580">
              <w:rPr>
                <w:lang w:val="en-US"/>
              </w:rPr>
              <w:t>A modern legislative framework that provides us with the tools and powers to regulate participants under the program and protect consumers.</w:t>
            </w:r>
          </w:p>
        </w:tc>
      </w:tr>
      <w:tr w:rsidR="00590580" w:rsidRPr="00590580" w14:paraId="6896E098" w14:textId="77777777" w:rsidTr="00D06416">
        <w:trPr>
          <w:trHeight w:val="3658"/>
        </w:trPr>
        <w:tc>
          <w:tcPr>
            <w:cnfStyle w:val="000010000000" w:firstRow="0" w:lastRow="0" w:firstColumn="0" w:lastColumn="0" w:oddVBand="1" w:evenVBand="0" w:oddHBand="0" w:evenHBand="0" w:firstRowFirstColumn="0" w:firstRowLastColumn="0" w:lastRowFirstColumn="0" w:lastRowLastColumn="0"/>
            <w:tcW w:w="1843" w:type="dxa"/>
          </w:tcPr>
          <w:p w14:paraId="2959E621" w14:textId="77777777" w:rsidR="00590580" w:rsidRPr="00C27EF7" w:rsidRDefault="00590580" w:rsidP="00590580">
            <w:pPr>
              <w:rPr>
                <w:b/>
                <w:bCs/>
                <w:lang w:val="en-US"/>
              </w:rPr>
            </w:pPr>
            <w:r w:rsidRPr="00C27EF7">
              <w:rPr>
                <w:b/>
                <w:bCs/>
                <w:lang w:val="en-US"/>
              </w:rPr>
              <w:t>Objective 3</w:t>
            </w:r>
          </w:p>
        </w:tc>
        <w:tc>
          <w:tcPr>
            <w:cnfStyle w:val="000001000000" w:firstRow="0" w:lastRow="0" w:firstColumn="0" w:lastColumn="0" w:oddVBand="0" w:evenVBand="1" w:oddHBand="0" w:evenHBand="0" w:firstRowFirstColumn="0" w:firstRowLastColumn="0" w:lastRowFirstColumn="0" w:lastRowLastColumn="0"/>
            <w:tcW w:w="2617" w:type="dxa"/>
          </w:tcPr>
          <w:p w14:paraId="78DE418C" w14:textId="77777777" w:rsidR="00590580" w:rsidRPr="00590580" w:rsidRDefault="00590580" w:rsidP="00590580">
            <w:pPr>
              <w:rPr>
                <w:lang w:val="en-US"/>
              </w:rPr>
            </w:pPr>
            <w:r w:rsidRPr="00590580">
              <w:rPr>
                <w:lang w:val="en-US"/>
              </w:rPr>
              <w:t>Develop the division’s data analytics and business intelligence capabilities</w:t>
            </w:r>
          </w:p>
        </w:tc>
        <w:tc>
          <w:tcPr>
            <w:cnfStyle w:val="000010000000" w:firstRow="0" w:lastRow="0" w:firstColumn="0" w:lastColumn="0" w:oddVBand="1" w:evenVBand="0" w:oddHBand="0" w:evenHBand="0" w:firstRowFirstColumn="0" w:firstRowLastColumn="0" w:lastRowFirstColumn="0" w:lastRowLastColumn="0"/>
            <w:tcW w:w="2617" w:type="dxa"/>
          </w:tcPr>
          <w:p w14:paraId="01859598" w14:textId="77777777" w:rsidR="00590580" w:rsidRPr="00590580" w:rsidRDefault="00590580" w:rsidP="00590580">
            <w:pPr>
              <w:pStyle w:val="ListBullet"/>
              <w:rPr>
                <w:lang w:val="en-US"/>
              </w:rPr>
            </w:pPr>
            <w:r w:rsidRPr="00590580">
              <w:rPr>
                <w:lang w:val="en-US"/>
              </w:rPr>
              <w:t xml:space="preserve">Protocols to monitor implementation of audit recommendations by accredited persons. </w:t>
            </w:r>
          </w:p>
          <w:p w14:paraId="7CC893E6" w14:textId="77777777" w:rsidR="00590580" w:rsidRPr="00590580" w:rsidRDefault="00590580" w:rsidP="00590580">
            <w:pPr>
              <w:pStyle w:val="ListBullet"/>
              <w:rPr>
                <w:lang w:val="en-US"/>
              </w:rPr>
            </w:pPr>
            <w:r w:rsidRPr="00590580">
              <w:rPr>
                <w:lang w:val="en-US"/>
              </w:rPr>
              <w:t>Dynamic, balanced and risk-based assessment processes.</w:t>
            </w:r>
          </w:p>
        </w:tc>
        <w:tc>
          <w:tcPr>
            <w:cnfStyle w:val="000001000000" w:firstRow="0" w:lastRow="0" w:firstColumn="0" w:lastColumn="0" w:oddVBand="0" w:evenVBand="1" w:oddHBand="0" w:evenHBand="0" w:firstRowFirstColumn="0" w:firstRowLastColumn="0" w:lastRowFirstColumn="0" w:lastRowLastColumn="0"/>
            <w:tcW w:w="2617" w:type="dxa"/>
          </w:tcPr>
          <w:p w14:paraId="35DEDACA" w14:textId="2018CB0E" w:rsidR="00590580" w:rsidRPr="00590580" w:rsidRDefault="00590580" w:rsidP="00590580">
            <w:pPr>
              <w:pStyle w:val="ListBullet"/>
              <w:rPr>
                <w:lang w:val="en-US"/>
              </w:rPr>
            </w:pPr>
            <w:r w:rsidRPr="00590580">
              <w:rPr>
                <w:lang w:val="en-US"/>
              </w:rPr>
              <w:t xml:space="preserve">Improved compliance of accredited persons who have been subject to a previous audit or investigation. </w:t>
            </w:r>
          </w:p>
          <w:p w14:paraId="417C3C8B" w14:textId="77777777" w:rsidR="00590580" w:rsidRPr="00590580" w:rsidRDefault="00590580" w:rsidP="00590580">
            <w:pPr>
              <w:pStyle w:val="ListBullet"/>
              <w:rPr>
                <w:lang w:val="en-US"/>
              </w:rPr>
            </w:pPr>
            <w:r w:rsidRPr="00590580">
              <w:rPr>
                <w:lang w:val="en-US"/>
              </w:rPr>
              <w:t>Minimum 10 audit or investigations of accredited persons.</w:t>
            </w:r>
          </w:p>
          <w:p w14:paraId="562B6D12" w14:textId="77777777" w:rsidR="00590580" w:rsidRPr="00590580" w:rsidRDefault="00590580" w:rsidP="00590580">
            <w:pPr>
              <w:pStyle w:val="ListBullet"/>
              <w:rPr>
                <w:lang w:val="en-US"/>
              </w:rPr>
            </w:pPr>
            <w:r w:rsidRPr="00590580">
              <w:rPr>
                <w:lang w:val="en-US"/>
              </w:rPr>
              <w:t>90 per cent of regular batches processed within two days of target timeframe.</w:t>
            </w:r>
          </w:p>
          <w:p w14:paraId="5B043DCE" w14:textId="77777777" w:rsidR="00590580" w:rsidRPr="00590580" w:rsidRDefault="00590580" w:rsidP="00590580">
            <w:pPr>
              <w:pStyle w:val="ListBullet"/>
              <w:rPr>
                <w:lang w:val="en-US"/>
              </w:rPr>
            </w:pPr>
            <w:r w:rsidRPr="00590580">
              <w:rPr>
                <w:lang w:val="en-US"/>
              </w:rPr>
              <w:t>90 per cent of accreditation and additional activity applications assessed within processing timeframes</w:t>
            </w:r>
          </w:p>
          <w:p w14:paraId="4CC3E1C0" w14:textId="77777777" w:rsidR="00590580" w:rsidRPr="00590580" w:rsidRDefault="00590580" w:rsidP="00590580">
            <w:pPr>
              <w:pStyle w:val="ListBullet"/>
              <w:rPr>
                <w:lang w:val="en-US"/>
              </w:rPr>
            </w:pPr>
            <w:r w:rsidRPr="00590580">
              <w:rPr>
                <w:lang w:val="en-US"/>
              </w:rPr>
              <w:t>100 per cent of all project-based activities approvals within legislated timeframes</w:t>
            </w:r>
          </w:p>
          <w:p w14:paraId="11B85B65" w14:textId="77777777" w:rsidR="00590580" w:rsidRPr="00590580" w:rsidRDefault="00590580" w:rsidP="00590580">
            <w:pPr>
              <w:pStyle w:val="ListBullet"/>
              <w:rPr>
                <w:lang w:val="en-US"/>
              </w:rPr>
            </w:pPr>
            <w:r w:rsidRPr="00590580">
              <w:rPr>
                <w:lang w:val="en-US"/>
              </w:rPr>
              <w:lastRenderedPageBreak/>
              <w:t>Project-based activities certificates registered within a reasonable time after impact report received</w:t>
            </w:r>
          </w:p>
        </w:tc>
      </w:tr>
      <w:tr w:rsidR="00590580" w:rsidRPr="00590580" w14:paraId="1899E98C" w14:textId="77777777" w:rsidTr="00D06416">
        <w:trPr>
          <w:cnfStyle w:val="000000100000" w:firstRow="0" w:lastRow="0" w:firstColumn="0" w:lastColumn="0" w:oddVBand="0" w:evenVBand="0" w:oddHBand="1" w:evenHBand="0" w:firstRowFirstColumn="0" w:firstRowLastColumn="0" w:lastRowFirstColumn="0" w:lastRowLastColumn="0"/>
          <w:trHeight w:val="1606"/>
        </w:trPr>
        <w:tc>
          <w:tcPr>
            <w:cnfStyle w:val="000010000000" w:firstRow="0" w:lastRow="0" w:firstColumn="0" w:lastColumn="0" w:oddVBand="1" w:evenVBand="0" w:oddHBand="0" w:evenHBand="0" w:firstRowFirstColumn="0" w:firstRowLastColumn="0" w:lastRowFirstColumn="0" w:lastRowLastColumn="0"/>
            <w:tcW w:w="1843" w:type="dxa"/>
          </w:tcPr>
          <w:p w14:paraId="7F331C2E" w14:textId="77777777" w:rsidR="00590580" w:rsidRPr="00C27EF7" w:rsidRDefault="00590580" w:rsidP="00590580">
            <w:pPr>
              <w:rPr>
                <w:b/>
                <w:bCs/>
                <w:lang w:val="en-US"/>
              </w:rPr>
            </w:pPr>
            <w:r w:rsidRPr="00C27EF7">
              <w:rPr>
                <w:b/>
                <w:bCs/>
                <w:lang w:val="en-US"/>
              </w:rPr>
              <w:lastRenderedPageBreak/>
              <w:t>Objective 4</w:t>
            </w:r>
          </w:p>
        </w:tc>
        <w:tc>
          <w:tcPr>
            <w:cnfStyle w:val="000001000000" w:firstRow="0" w:lastRow="0" w:firstColumn="0" w:lastColumn="0" w:oddVBand="0" w:evenVBand="1" w:oddHBand="0" w:evenHBand="0" w:firstRowFirstColumn="0" w:firstRowLastColumn="0" w:lastRowFirstColumn="0" w:lastRowLastColumn="0"/>
            <w:tcW w:w="2617" w:type="dxa"/>
          </w:tcPr>
          <w:p w14:paraId="66CCFF4E" w14:textId="77777777" w:rsidR="00590580" w:rsidRPr="00590580" w:rsidRDefault="00590580" w:rsidP="00590580">
            <w:pPr>
              <w:rPr>
                <w:lang w:val="en-US"/>
              </w:rPr>
            </w:pPr>
            <w:r w:rsidRPr="00590580">
              <w:rPr>
                <w:lang w:val="en-US"/>
              </w:rPr>
              <w:t>Improved risk-based compliance functions and interventions</w:t>
            </w:r>
          </w:p>
        </w:tc>
        <w:tc>
          <w:tcPr>
            <w:cnfStyle w:val="000010000000" w:firstRow="0" w:lastRow="0" w:firstColumn="0" w:lastColumn="0" w:oddVBand="1" w:evenVBand="0" w:oddHBand="0" w:evenHBand="0" w:firstRowFirstColumn="0" w:firstRowLastColumn="0" w:lastRowFirstColumn="0" w:lastRowLastColumn="0"/>
            <w:tcW w:w="2617" w:type="dxa"/>
          </w:tcPr>
          <w:p w14:paraId="616B3112" w14:textId="77777777" w:rsidR="00590580" w:rsidRPr="00590580" w:rsidRDefault="00590580" w:rsidP="00590580">
            <w:pPr>
              <w:pStyle w:val="ListBullet"/>
              <w:rPr>
                <w:lang w:val="en-US"/>
              </w:rPr>
            </w:pPr>
            <w:r w:rsidRPr="00590580">
              <w:rPr>
                <w:lang w:val="en-US"/>
              </w:rPr>
              <w:t>Timely release of website updates, program updates and updated guidance documents.</w:t>
            </w:r>
          </w:p>
          <w:p w14:paraId="6846624B" w14:textId="77777777" w:rsidR="00590580" w:rsidRPr="00590580" w:rsidRDefault="00590580" w:rsidP="00590580">
            <w:pPr>
              <w:pStyle w:val="ListBullet"/>
              <w:rPr>
                <w:lang w:val="en-US"/>
              </w:rPr>
            </w:pPr>
            <w:r w:rsidRPr="00590580">
              <w:rPr>
                <w:lang w:val="en-US"/>
              </w:rPr>
              <w:t>Two forums every year.</w:t>
            </w:r>
          </w:p>
          <w:p w14:paraId="6F35C085" w14:textId="77777777" w:rsidR="00590580" w:rsidRPr="00590580" w:rsidRDefault="00590580" w:rsidP="00590580">
            <w:pPr>
              <w:pStyle w:val="ListBullet"/>
              <w:rPr>
                <w:lang w:val="en-US"/>
              </w:rPr>
            </w:pPr>
            <w:r w:rsidRPr="00590580">
              <w:rPr>
                <w:lang w:val="en-US"/>
              </w:rPr>
              <w:t>Focused stakeholder workshops.</w:t>
            </w:r>
          </w:p>
        </w:tc>
        <w:tc>
          <w:tcPr>
            <w:cnfStyle w:val="000001000000" w:firstRow="0" w:lastRow="0" w:firstColumn="0" w:lastColumn="0" w:oddVBand="0" w:evenVBand="1" w:oddHBand="0" w:evenHBand="0" w:firstRowFirstColumn="0" w:firstRowLastColumn="0" w:lastRowFirstColumn="0" w:lastRowLastColumn="0"/>
            <w:tcW w:w="2617" w:type="dxa"/>
          </w:tcPr>
          <w:p w14:paraId="7C279005" w14:textId="77777777" w:rsidR="00590580" w:rsidRPr="00590580" w:rsidRDefault="00590580" w:rsidP="00590580">
            <w:pPr>
              <w:pStyle w:val="ListBullet"/>
              <w:rPr>
                <w:lang w:val="en-US"/>
              </w:rPr>
            </w:pPr>
            <w:r w:rsidRPr="00590580">
              <w:rPr>
                <w:lang w:val="en-US"/>
              </w:rPr>
              <w:t>Improved understanding by stakeholders of obligations.</w:t>
            </w:r>
          </w:p>
          <w:p w14:paraId="14CD0AA0" w14:textId="77777777" w:rsidR="00590580" w:rsidRPr="00590580" w:rsidRDefault="00590580" w:rsidP="00590580">
            <w:pPr>
              <w:pStyle w:val="ListBullet"/>
              <w:rPr>
                <w:lang w:val="en-US"/>
              </w:rPr>
            </w:pPr>
            <w:r w:rsidRPr="00590580">
              <w:rPr>
                <w:lang w:val="en-US"/>
              </w:rPr>
              <w:t>Informed consultation in decisions.</w:t>
            </w:r>
          </w:p>
          <w:p w14:paraId="191D6AE1" w14:textId="6E844C31" w:rsidR="00590580" w:rsidRPr="00590580" w:rsidRDefault="00590580" w:rsidP="00590580">
            <w:pPr>
              <w:pStyle w:val="ListBullet"/>
              <w:rPr>
                <w:lang w:val="en-US"/>
              </w:rPr>
            </w:pPr>
            <w:r w:rsidRPr="00590580">
              <w:rPr>
                <w:lang w:val="en-US"/>
              </w:rPr>
              <w:t>Improved understanding of operational realities of accredited persons and installers.</w:t>
            </w:r>
          </w:p>
        </w:tc>
      </w:tr>
    </w:tbl>
    <w:p w14:paraId="4D9FE8B0" w14:textId="22F70358" w:rsidR="00AC2D1B" w:rsidRPr="00AC2D1B" w:rsidRDefault="00AC2D1B" w:rsidP="00AC2D1B">
      <w:pPr>
        <w:pStyle w:val="Heading2"/>
      </w:pPr>
      <w:bookmarkStart w:id="165" w:name="_Toc58516914"/>
      <w:bookmarkStart w:id="166" w:name="_Toc58868956"/>
      <w:r w:rsidRPr="00AC2D1B">
        <w:t>Environmental factors</w:t>
      </w:r>
      <w:bookmarkEnd w:id="165"/>
      <w:bookmarkEnd w:id="166"/>
    </w:p>
    <w:p w14:paraId="39918FE9" w14:textId="77777777" w:rsidR="00687B05" w:rsidRPr="00687B05" w:rsidRDefault="00687B05" w:rsidP="00687B05">
      <w:pPr>
        <w:rPr>
          <w:lang w:val="en-US"/>
        </w:rPr>
      </w:pPr>
      <w:r w:rsidRPr="00687B05">
        <w:rPr>
          <w:lang w:val="en-US"/>
        </w:rPr>
        <w:t xml:space="preserve">The main environmental factors influencing our work are: </w:t>
      </w:r>
    </w:p>
    <w:p w14:paraId="204AB623" w14:textId="77777777" w:rsidR="00687B05" w:rsidRPr="00687B05" w:rsidRDefault="00687B05" w:rsidP="00687B05">
      <w:pPr>
        <w:pStyle w:val="ListBullet"/>
        <w:rPr>
          <w:lang w:val="en-US"/>
        </w:rPr>
      </w:pPr>
      <w:r w:rsidRPr="00687B05">
        <w:rPr>
          <w:lang w:val="en-US"/>
        </w:rPr>
        <w:t xml:space="preserve">increased expectations on regulators requires an increase in resources for timely validation, audit checks and enforcement activities </w:t>
      </w:r>
    </w:p>
    <w:p w14:paraId="6D3A240B" w14:textId="77777777" w:rsidR="00687B05" w:rsidRPr="00687B05" w:rsidRDefault="00687B05" w:rsidP="00687B05">
      <w:pPr>
        <w:pStyle w:val="ListBullet"/>
        <w:rPr>
          <w:lang w:val="en-US"/>
        </w:rPr>
      </w:pPr>
      <w:r w:rsidRPr="00687B05">
        <w:rPr>
          <w:lang w:val="en-US"/>
        </w:rPr>
        <w:t>the uptake by regulated businesses of residential lighting upgrades required more resources to validate and audit due to the large number of installations</w:t>
      </w:r>
    </w:p>
    <w:p w14:paraId="6A85B733" w14:textId="77777777" w:rsidR="00687B05" w:rsidRPr="00687B05" w:rsidRDefault="00687B05" w:rsidP="00687B05">
      <w:pPr>
        <w:pStyle w:val="ListBullet"/>
        <w:rPr>
          <w:lang w:val="en-US"/>
        </w:rPr>
      </w:pPr>
      <w:r w:rsidRPr="00687B05">
        <w:rPr>
          <w:lang w:val="en-US"/>
        </w:rPr>
        <w:t>uncertainty surrounding future targets and uptake of new prescribed activities</w:t>
      </w:r>
    </w:p>
    <w:p w14:paraId="26D20D73" w14:textId="77777777" w:rsidR="00687B05" w:rsidRPr="00687B05" w:rsidRDefault="00687B05" w:rsidP="00687B05">
      <w:pPr>
        <w:pStyle w:val="ListBullet"/>
        <w:rPr>
          <w:lang w:val="en-US"/>
        </w:rPr>
      </w:pPr>
      <w:r w:rsidRPr="00687B05">
        <w:rPr>
          <w:lang w:val="en-US"/>
        </w:rPr>
        <w:t xml:space="preserve">speed of technological change and increased technological complexity of products installed require higher expertise to ensure their timely registration and ongoing compliance </w:t>
      </w:r>
    </w:p>
    <w:p w14:paraId="635ABA29" w14:textId="77777777" w:rsidR="00687B05" w:rsidRPr="00687B05" w:rsidRDefault="00687B05" w:rsidP="00687B05">
      <w:pPr>
        <w:pStyle w:val="ListBullet"/>
        <w:rPr>
          <w:lang w:val="en-US"/>
        </w:rPr>
      </w:pPr>
      <w:r w:rsidRPr="00687B05">
        <w:rPr>
          <w:lang w:val="en-US"/>
        </w:rPr>
        <w:t>the co-existence of high-volume low-cost activities (such as lighting) with more complex and low volume activities (such as project-based)</w:t>
      </w:r>
    </w:p>
    <w:p w14:paraId="2AA49861" w14:textId="77777777" w:rsidR="00687B05" w:rsidRPr="00687B05" w:rsidRDefault="00687B05" w:rsidP="00687B05">
      <w:pPr>
        <w:pStyle w:val="ListBullet"/>
        <w:rPr>
          <w:lang w:val="en-US"/>
        </w:rPr>
      </w:pPr>
      <w:r w:rsidRPr="00687B05">
        <w:rPr>
          <w:lang w:val="en-US"/>
        </w:rPr>
        <w:t>the onset of the coronavirus pandemic and potential impacts on economy.</w:t>
      </w:r>
    </w:p>
    <w:p w14:paraId="077680C8" w14:textId="04F89A85" w:rsidR="00687B05" w:rsidRPr="00687B05" w:rsidRDefault="00687B05" w:rsidP="00B222E8">
      <w:pPr>
        <w:rPr>
          <w:lang w:val="en-US"/>
        </w:rPr>
      </w:pPr>
      <w:r w:rsidRPr="00687B05">
        <w:rPr>
          <w:lang w:val="en-US"/>
        </w:rPr>
        <w:t>We will review our operational and regulatory framework</w:t>
      </w:r>
      <w:r w:rsidR="00742C64">
        <w:rPr>
          <w:lang w:val="en-US"/>
        </w:rPr>
        <w:t xml:space="preserve"> </w:t>
      </w:r>
      <w:r w:rsidRPr="00687B05">
        <w:rPr>
          <w:lang w:val="en-US"/>
        </w:rPr>
        <w:t>to reflect policy developments in Victoria. In doing this,</w:t>
      </w:r>
      <w:r w:rsidR="00742C64">
        <w:rPr>
          <w:lang w:val="en-US"/>
        </w:rPr>
        <w:t xml:space="preserve"> </w:t>
      </w:r>
      <w:r w:rsidRPr="00687B05">
        <w:rPr>
          <w:lang w:val="en-US"/>
        </w:rPr>
        <w:t>we will seek to safeguard the integrity of the VEU program, ensuring energy consumers continue to benefit from energy efficiency upgrades through a balanced, transparent and efficient system.</w:t>
      </w:r>
    </w:p>
    <w:p w14:paraId="3BF7453A" w14:textId="17CEC7C8" w:rsidR="00B222E8" w:rsidRPr="00B222E8" w:rsidRDefault="00B222E8" w:rsidP="00B222E8">
      <w:pPr>
        <w:pStyle w:val="Heading2"/>
      </w:pPr>
      <w:bookmarkStart w:id="167" w:name="_Toc58516915"/>
      <w:bookmarkStart w:id="168" w:name="_Toc58868957"/>
      <w:r w:rsidRPr="00B222E8">
        <w:lastRenderedPageBreak/>
        <w:t>Cost of our VEU activities</w:t>
      </w:r>
      <w:bookmarkEnd w:id="167"/>
      <w:bookmarkEnd w:id="168"/>
    </w:p>
    <w:p w14:paraId="3FE80B13" w14:textId="77777777" w:rsidR="00B222E8" w:rsidRPr="00B222E8" w:rsidRDefault="00B222E8" w:rsidP="00B222E8">
      <w:pPr>
        <w:rPr>
          <w:lang w:val="en-US"/>
        </w:rPr>
      </w:pPr>
      <w:r w:rsidRPr="00B222E8">
        <w:rPr>
          <w:lang w:val="en-US"/>
        </w:rPr>
        <w:t>In 2019–20, the total cost of the Victorian Energy Upgrades team was $7.37 million. The cost includes the direct costs incurred by the team plus an allocation for overhead costs.</w:t>
      </w:r>
    </w:p>
    <w:p w14:paraId="7810933C" w14:textId="77777777" w:rsidR="00BC067F" w:rsidRPr="00BC067F" w:rsidRDefault="00BC067F" w:rsidP="00BC067F">
      <w:pPr>
        <w:pStyle w:val="Heading1"/>
        <w:rPr>
          <w:lang w:val="en-US"/>
        </w:rPr>
      </w:pPr>
      <w:bookmarkStart w:id="169" w:name="_Toc58516916"/>
      <w:bookmarkStart w:id="170" w:name="_Toc58868958"/>
      <w:r w:rsidRPr="00BC067F">
        <w:rPr>
          <w:lang w:val="en-US"/>
        </w:rPr>
        <w:lastRenderedPageBreak/>
        <w:t>Communication and engagement</w:t>
      </w:r>
      <w:bookmarkEnd w:id="169"/>
      <w:bookmarkEnd w:id="170"/>
      <w:r w:rsidRPr="00BC067F">
        <w:rPr>
          <w:lang w:val="en-US"/>
        </w:rPr>
        <w:t xml:space="preserve"> </w:t>
      </w:r>
    </w:p>
    <w:p w14:paraId="5104D2B2" w14:textId="77777777" w:rsidR="00BC067F" w:rsidRPr="00BC067F" w:rsidRDefault="00BC067F" w:rsidP="00BC067F">
      <w:pPr>
        <w:rPr>
          <w:lang w:val="en-US"/>
        </w:rPr>
      </w:pPr>
      <w:r w:rsidRPr="00BC067F">
        <w:rPr>
          <w:lang w:val="en-US"/>
        </w:rPr>
        <w:t>We promote clear, efficient, and effective communication to support and celebrate our work.</w:t>
      </w:r>
    </w:p>
    <w:p w14:paraId="184D7716" w14:textId="315F5B06" w:rsidR="00BC067F" w:rsidRPr="00BC067F" w:rsidRDefault="00BC067F" w:rsidP="00BC067F">
      <w:pPr>
        <w:rPr>
          <w:lang w:val="en-US"/>
        </w:rPr>
      </w:pPr>
      <w:r w:rsidRPr="00BC067F">
        <w:rPr>
          <w:lang w:val="en-US"/>
        </w:rPr>
        <w:t xml:space="preserve">Our strategic communication team provides expert advice on communication and engagement matters to support the delivery of our work program. </w:t>
      </w:r>
    </w:p>
    <w:p w14:paraId="3B48FAA3" w14:textId="77777777" w:rsidR="00BC067F" w:rsidRPr="00BC067F" w:rsidRDefault="00BC067F" w:rsidP="00BC067F">
      <w:pPr>
        <w:pStyle w:val="Heading2"/>
      </w:pPr>
      <w:bookmarkStart w:id="171" w:name="_Toc58516917"/>
      <w:bookmarkStart w:id="172" w:name="_Toc58868959"/>
      <w:r w:rsidRPr="00BC067F">
        <w:t>Our year in review</w:t>
      </w:r>
      <w:bookmarkEnd w:id="171"/>
      <w:bookmarkEnd w:id="172"/>
    </w:p>
    <w:p w14:paraId="5F404ABB" w14:textId="40105857" w:rsidR="0022194B" w:rsidRPr="0022194B" w:rsidRDefault="0022194B" w:rsidP="00DA469D">
      <w:pPr>
        <w:pStyle w:val="Heading3"/>
      </w:pPr>
      <w:r w:rsidRPr="0022194B">
        <w:t>We supported more engagement with our stakeholders than ever before</w:t>
      </w:r>
    </w:p>
    <w:p w14:paraId="407FD58E" w14:textId="77777777" w:rsidR="0022194B" w:rsidRPr="0022194B" w:rsidRDefault="0022194B" w:rsidP="0022194B">
      <w:pPr>
        <w:rPr>
          <w:lang w:val="en-US"/>
        </w:rPr>
      </w:pPr>
      <w:r w:rsidRPr="0022194B">
        <w:rPr>
          <w:lang w:val="en-US"/>
        </w:rPr>
        <w:t xml:space="preserve">We released our stakeholder engagement framework as part of our commitment to effective stakeholder engagement. </w:t>
      </w:r>
    </w:p>
    <w:p w14:paraId="03307877" w14:textId="77777777" w:rsidR="0022194B" w:rsidRPr="0022194B" w:rsidRDefault="0022194B" w:rsidP="0022194B">
      <w:pPr>
        <w:rPr>
          <w:lang w:val="en-US"/>
        </w:rPr>
      </w:pPr>
      <w:r w:rsidRPr="0022194B">
        <w:rPr>
          <w:lang w:val="en-US"/>
        </w:rPr>
        <w:t>Designed to provide stakeholders and the community with a range of ways to contribute to our work, the framework is built on five principles:</w:t>
      </w:r>
    </w:p>
    <w:p w14:paraId="758A1278" w14:textId="77777777" w:rsidR="0022194B" w:rsidRPr="0022194B" w:rsidRDefault="0022194B" w:rsidP="00CA4983">
      <w:pPr>
        <w:pStyle w:val="ListBullet"/>
        <w:rPr>
          <w:lang w:val="en-US"/>
        </w:rPr>
      </w:pPr>
      <w:r w:rsidRPr="0022194B">
        <w:rPr>
          <w:lang w:val="en-US"/>
        </w:rPr>
        <w:t>we will be transparent and accountable</w:t>
      </w:r>
    </w:p>
    <w:p w14:paraId="4CF36A00" w14:textId="77777777" w:rsidR="0022194B" w:rsidRPr="0022194B" w:rsidRDefault="0022194B" w:rsidP="00CA4983">
      <w:pPr>
        <w:pStyle w:val="ListBullet"/>
        <w:rPr>
          <w:lang w:val="en-US"/>
        </w:rPr>
      </w:pPr>
      <w:r w:rsidRPr="0022194B">
        <w:rPr>
          <w:lang w:val="en-US"/>
        </w:rPr>
        <w:t>our engagement will be inclusive</w:t>
      </w:r>
    </w:p>
    <w:p w14:paraId="31365BD7" w14:textId="77777777" w:rsidR="0022194B" w:rsidRPr="0022194B" w:rsidRDefault="0022194B" w:rsidP="00CA4983">
      <w:pPr>
        <w:pStyle w:val="ListBullet"/>
        <w:rPr>
          <w:lang w:val="en-US"/>
        </w:rPr>
      </w:pPr>
      <w:r w:rsidRPr="0022194B">
        <w:rPr>
          <w:lang w:val="en-US"/>
        </w:rPr>
        <w:t>our information is clear, accessible and simple to understand</w:t>
      </w:r>
    </w:p>
    <w:p w14:paraId="0D6E18C8" w14:textId="77777777" w:rsidR="0022194B" w:rsidRPr="0022194B" w:rsidRDefault="0022194B" w:rsidP="00CA4983">
      <w:pPr>
        <w:pStyle w:val="ListBullet"/>
        <w:rPr>
          <w:lang w:val="en-US"/>
        </w:rPr>
      </w:pPr>
      <w:r w:rsidRPr="0022194B">
        <w:rPr>
          <w:lang w:val="en-US"/>
        </w:rPr>
        <w:t>we will listen and learn to improve our engagement.</w:t>
      </w:r>
    </w:p>
    <w:p w14:paraId="53B963AE" w14:textId="10CD86E9" w:rsidR="0022194B" w:rsidRPr="0022194B" w:rsidRDefault="0022194B" w:rsidP="00CA4983">
      <w:pPr>
        <w:pStyle w:val="ListBullet"/>
        <w:rPr>
          <w:lang w:val="en-US"/>
        </w:rPr>
      </w:pPr>
      <w:r w:rsidRPr="0022194B">
        <w:rPr>
          <w:lang w:val="en-US"/>
        </w:rPr>
        <w:t>Our engagement is considered, planned and genuine.</w:t>
      </w:r>
    </w:p>
    <w:p w14:paraId="0A31FECE" w14:textId="77777777" w:rsidR="0022194B" w:rsidRPr="0022194B" w:rsidRDefault="0022194B" w:rsidP="0022194B">
      <w:pPr>
        <w:rPr>
          <w:lang w:val="en-US"/>
        </w:rPr>
      </w:pPr>
      <w:r w:rsidRPr="0022194B">
        <w:rPr>
          <w:lang w:val="en-US"/>
        </w:rPr>
        <w:t xml:space="preserve">With the challenges posed by the coronavirus pandemic to face-to-face engagement, we moved all of our stakeholder events online. Hosting digital events ensured we remained accessible to Victorians. </w:t>
      </w:r>
    </w:p>
    <w:p w14:paraId="3B08CA3A" w14:textId="69512083" w:rsidR="0022194B" w:rsidRPr="0022194B" w:rsidRDefault="0022194B" w:rsidP="0022194B">
      <w:pPr>
        <w:rPr>
          <w:lang w:val="en-US"/>
        </w:rPr>
      </w:pPr>
      <w:r w:rsidRPr="0022194B">
        <w:rPr>
          <w:lang w:val="en-US"/>
        </w:rPr>
        <w:t>In 2019–20, our commitment to engagement saw the commission host 28 events, with more than 1,200 registered attendees.</w:t>
      </w:r>
    </w:p>
    <w:p w14:paraId="5B42DF0C" w14:textId="1708F757" w:rsidR="0022194B" w:rsidRPr="0022194B" w:rsidRDefault="0022194B" w:rsidP="00944256">
      <w:pPr>
        <w:pStyle w:val="Heading3"/>
      </w:pPr>
      <w:r w:rsidRPr="0022194B">
        <w:t>Our energy rights campaign continued to support Victorians in making informed choices</w:t>
      </w:r>
    </w:p>
    <w:p w14:paraId="2F73B03E" w14:textId="2239822A" w:rsidR="0022194B" w:rsidRPr="0022194B" w:rsidRDefault="0022194B" w:rsidP="0022194B">
      <w:pPr>
        <w:rPr>
          <w:lang w:val="en-US"/>
        </w:rPr>
      </w:pPr>
      <w:r w:rsidRPr="0022194B">
        <w:rPr>
          <w:lang w:val="en-US"/>
        </w:rPr>
        <w:t>Now in its second year, our ‘It’s your energy’ campaign (pages 38 and 39) has helped consumers find information on best offer deals, how to access support for payment difficulties and the Victorian default offer.</w:t>
      </w:r>
      <w:r w:rsidR="00742C64">
        <w:rPr>
          <w:lang w:val="en-US"/>
        </w:rPr>
        <w:t xml:space="preserve"> </w:t>
      </w:r>
    </w:p>
    <w:p w14:paraId="043D0F0C" w14:textId="77777777" w:rsidR="0022194B" w:rsidRPr="0022194B" w:rsidRDefault="0022194B" w:rsidP="0022194B">
      <w:pPr>
        <w:rPr>
          <w:lang w:val="en-US"/>
        </w:rPr>
      </w:pPr>
      <w:r w:rsidRPr="0022194B">
        <w:rPr>
          <w:lang w:val="en-US"/>
        </w:rPr>
        <w:t xml:space="preserve">Using digital, social, print, outdoor advertising and radio, the campaign built on our work from 2018–19, reinforcing messaging and branding. </w:t>
      </w:r>
    </w:p>
    <w:p w14:paraId="3576EEA4" w14:textId="77777777" w:rsidR="0022194B" w:rsidRPr="0022194B" w:rsidRDefault="0022194B" w:rsidP="0022194B">
      <w:pPr>
        <w:rPr>
          <w:lang w:val="en-US"/>
        </w:rPr>
      </w:pPr>
      <w:r w:rsidRPr="0022194B">
        <w:rPr>
          <w:lang w:val="en-US"/>
        </w:rPr>
        <w:t xml:space="preserve">More than 40,000 Victorians visited our energy rights campaign webpage in 2019–20 to access simple and concise information on their energy. </w:t>
      </w:r>
    </w:p>
    <w:p w14:paraId="2EADD4A8" w14:textId="1E78BA72" w:rsidR="0022194B" w:rsidRPr="0022194B" w:rsidRDefault="0022194B" w:rsidP="0022194B">
      <w:pPr>
        <w:rPr>
          <w:lang w:val="en-US"/>
        </w:rPr>
      </w:pPr>
      <w:r w:rsidRPr="0022194B">
        <w:rPr>
          <w:lang w:val="en-US"/>
        </w:rPr>
        <w:t xml:space="preserve">On a survey of 1,000 Victorians, we found: </w:t>
      </w:r>
    </w:p>
    <w:p w14:paraId="5DC40B05" w14:textId="77777777" w:rsidR="0022194B" w:rsidRPr="0022194B" w:rsidRDefault="0022194B" w:rsidP="0082123C">
      <w:pPr>
        <w:pStyle w:val="ListBullet"/>
        <w:rPr>
          <w:lang w:val="en-US"/>
        </w:rPr>
      </w:pPr>
      <w:r w:rsidRPr="0022194B">
        <w:rPr>
          <w:lang w:val="en-US"/>
        </w:rPr>
        <w:t>consumer awareness of 'best offer' deals increased by 32 per cent</w:t>
      </w:r>
    </w:p>
    <w:p w14:paraId="44E79E6D" w14:textId="04712AC1" w:rsidR="0022194B" w:rsidRPr="0022194B" w:rsidRDefault="0022194B" w:rsidP="0082123C">
      <w:pPr>
        <w:pStyle w:val="ListBullet"/>
        <w:rPr>
          <w:lang w:val="en-US"/>
        </w:rPr>
      </w:pPr>
      <w:r w:rsidRPr="0022194B">
        <w:rPr>
          <w:lang w:val="en-US"/>
        </w:rPr>
        <w:t>37 per cent of respondents sought more information about best offer deals</w:t>
      </w:r>
    </w:p>
    <w:p w14:paraId="04B58CC0" w14:textId="77777777" w:rsidR="0022194B" w:rsidRPr="0022194B" w:rsidRDefault="0022194B" w:rsidP="0082123C">
      <w:pPr>
        <w:pStyle w:val="ListBullet"/>
        <w:rPr>
          <w:lang w:val="en-US"/>
        </w:rPr>
      </w:pPr>
      <w:r w:rsidRPr="0022194B">
        <w:rPr>
          <w:lang w:val="en-US"/>
        </w:rPr>
        <w:t xml:space="preserve">58 per cent took action by contacting their retailer. </w:t>
      </w:r>
    </w:p>
    <w:p w14:paraId="4E62967E" w14:textId="77777777" w:rsidR="0022194B" w:rsidRPr="0022194B" w:rsidRDefault="0022194B" w:rsidP="00745F32">
      <w:pPr>
        <w:pStyle w:val="Heading3"/>
      </w:pPr>
      <w:r w:rsidRPr="0022194B">
        <w:lastRenderedPageBreak/>
        <w:t xml:space="preserve">We’re working on improving our digital presence </w:t>
      </w:r>
    </w:p>
    <w:p w14:paraId="37344F45" w14:textId="636A61F0" w:rsidR="0022194B" w:rsidRPr="0022194B" w:rsidRDefault="0022194B" w:rsidP="0022194B">
      <w:pPr>
        <w:rPr>
          <w:lang w:val="en-US"/>
        </w:rPr>
      </w:pPr>
      <w:r w:rsidRPr="0022194B">
        <w:rPr>
          <w:lang w:val="en-US"/>
        </w:rPr>
        <w:t xml:space="preserve">We completed an audit of our digital platforms in 2019, and developed our three-year digital strategy which will be implemented from July 2020. </w:t>
      </w:r>
    </w:p>
    <w:p w14:paraId="6CD1C854" w14:textId="77777777" w:rsidR="0022194B" w:rsidRPr="0022194B" w:rsidRDefault="0022194B" w:rsidP="0022194B">
      <w:pPr>
        <w:rPr>
          <w:lang w:val="en-US"/>
        </w:rPr>
      </w:pPr>
      <w:r w:rsidRPr="0022194B">
        <w:rPr>
          <w:lang w:val="en-US"/>
        </w:rPr>
        <w:t xml:space="preserve">The new strategy will achieve a coherent, efficient and effective approach to digital platforms, and will ensure our stakeholders can use our digital tools to easily gain the information they need. The strategy will help us increase brand awareness and engagement. </w:t>
      </w:r>
    </w:p>
    <w:p w14:paraId="46FF3C8C" w14:textId="635457ED" w:rsidR="0022194B" w:rsidRPr="0022194B" w:rsidRDefault="0022194B" w:rsidP="0022194B">
      <w:pPr>
        <w:rPr>
          <w:lang w:val="en-US"/>
        </w:rPr>
      </w:pPr>
      <w:r w:rsidRPr="0022194B">
        <w:rPr>
          <w:lang w:val="en-US"/>
        </w:rPr>
        <w:t xml:space="preserve">In 2019–20, our website saw more than 380,000 visits and our social media gathered more than 350,000 impressions. The digital strategy will help us to grow our presence online and meet the needs of all our audiences. </w:t>
      </w:r>
    </w:p>
    <w:p w14:paraId="0615DFDA" w14:textId="77777777" w:rsidR="00A63D6C" w:rsidRPr="00A63D6C" w:rsidRDefault="00A63D6C" w:rsidP="00A63D6C">
      <w:pPr>
        <w:pStyle w:val="Heading2"/>
      </w:pPr>
      <w:bookmarkStart w:id="173" w:name="_Toc58516918"/>
      <w:bookmarkStart w:id="174" w:name="_Toc58868960"/>
      <w:r w:rsidRPr="00A63D6C">
        <w:t>Progress report, 2019–20</w:t>
      </w:r>
      <w:bookmarkEnd w:id="173"/>
      <w:bookmarkEnd w:id="174"/>
    </w:p>
    <w:p w14:paraId="52CC8D9A" w14:textId="3EF0126C" w:rsidR="00A63D6C" w:rsidRPr="00A63D6C" w:rsidRDefault="00A63D6C" w:rsidP="00A63D6C">
      <w:pPr>
        <w:pStyle w:val="Heading3"/>
      </w:pPr>
      <w:r w:rsidRPr="00A63D6C">
        <w:t>Objective: Manage external communication</w:t>
      </w:r>
      <w:r>
        <w:t xml:space="preserve"> – Status: On track</w:t>
      </w:r>
    </w:p>
    <w:p w14:paraId="01220B52" w14:textId="77777777" w:rsidR="00A63D6C" w:rsidRPr="00A63D6C" w:rsidRDefault="00A63D6C" w:rsidP="00A63D6C">
      <w:pPr>
        <w:rPr>
          <w:lang w:val="en-US"/>
        </w:rPr>
      </w:pPr>
      <w:r w:rsidRPr="00A63D6C">
        <w:rPr>
          <w:lang w:val="en-US"/>
        </w:rPr>
        <w:t xml:space="preserve">Manage external communication (media, web and social) to promote the trust in the regulator by ensuring it is accurate, relevant, audience-cantered, and current </w:t>
      </w:r>
    </w:p>
    <w:p w14:paraId="1219070F" w14:textId="0A855837" w:rsidR="00A63D6C" w:rsidRPr="00A63D6C" w:rsidRDefault="00A63D6C" w:rsidP="00A63D6C">
      <w:pPr>
        <w:pStyle w:val="Heading4"/>
      </w:pPr>
      <w:r w:rsidRPr="00A63D6C">
        <w:t>Outputs</w:t>
      </w:r>
    </w:p>
    <w:p w14:paraId="65307BC0" w14:textId="77777777" w:rsidR="00A63D6C" w:rsidRPr="00A63D6C" w:rsidRDefault="00A63D6C" w:rsidP="00A63D6C">
      <w:pPr>
        <w:pStyle w:val="ListBullet"/>
        <w:rPr>
          <w:lang w:val="en-US"/>
        </w:rPr>
      </w:pPr>
      <w:r w:rsidRPr="00A63D6C">
        <w:rPr>
          <w:lang w:val="en-US"/>
        </w:rPr>
        <w:t>We published over 70 media releases and more than 300 social media posts (LinkedIn and Twitter)</w:t>
      </w:r>
    </w:p>
    <w:p w14:paraId="10086E06" w14:textId="77777777" w:rsidR="00A63D6C" w:rsidRPr="00A63D6C" w:rsidRDefault="00A63D6C" w:rsidP="00A63D6C">
      <w:pPr>
        <w:pStyle w:val="Heading4"/>
      </w:pPr>
      <w:r w:rsidRPr="00A63D6C">
        <w:t>Outcomes</w:t>
      </w:r>
    </w:p>
    <w:p w14:paraId="2E71A250" w14:textId="1553D0CA" w:rsidR="00A63D6C" w:rsidRPr="00A63D6C" w:rsidRDefault="00A63D6C" w:rsidP="00A63D6C">
      <w:pPr>
        <w:pStyle w:val="ListBullet"/>
        <w:rPr>
          <w:lang w:val="en-US"/>
        </w:rPr>
      </w:pPr>
      <w:r w:rsidRPr="00A63D6C">
        <w:rPr>
          <w:lang w:val="en-US"/>
        </w:rPr>
        <w:t xml:space="preserve">Subscribers and stakeholders to our social media channels receive more information-rich, extensive, clear-to-understand and relevant information directly. </w:t>
      </w:r>
    </w:p>
    <w:p w14:paraId="73821B66" w14:textId="161CB6EB" w:rsidR="00AC2D1B" w:rsidRDefault="00A63D6C" w:rsidP="00A63D6C">
      <w:pPr>
        <w:pStyle w:val="ListBullet"/>
        <w:rPr>
          <w:lang w:val="en-US"/>
        </w:rPr>
      </w:pPr>
      <w:r w:rsidRPr="00A63D6C">
        <w:rPr>
          <w:lang w:val="en-US"/>
        </w:rPr>
        <w:t>Our tweets received more than 302,000 impressions, while our LinkedIn posts collected more than 58,000 impressions organically.</w:t>
      </w:r>
    </w:p>
    <w:p w14:paraId="0147494C" w14:textId="3B33B579" w:rsidR="0051596B" w:rsidRPr="0051596B" w:rsidRDefault="0051596B" w:rsidP="002C181D">
      <w:pPr>
        <w:pStyle w:val="Heading3"/>
      </w:pPr>
      <w:r w:rsidRPr="0051596B">
        <w:t>Objective: Supporting the commission</w:t>
      </w:r>
      <w:r>
        <w:t xml:space="preserve"> – Status: On track</w:t>
      </w:r>
    </w:p>
    <w:p w14:paraId="3E038ED2" w14:textId="18E3A7EE" w:rsidR="0051596B" w:rsidRPr="0051596B" w:rsidRDefault="0051596B" w:rsidP="0051596B">
      <w:pPr>
        <w:rPr>
          <w:lang w:val="en-US"/>
        </w:rPr>
      </w:pPr>
      <w:r w:rsidRPr="0051596B">
        <w:rPr>
          <w:lang w:val="en-US"/>
        </w:rPr>
        <w:t>Support the divisions to communicate and engage effectively with industry</w:t>
      </w:r>
      <w:r w:rsidR="00742C64">
        <w:rPr>
          <w:lang w:val="en-US"/>
        </w:rPr>
        <w:t xml:space="preserve"> </w:t>
      </w:r>
      <w:r w:rsidRPr="0051596B">
        <w:rPr>
          <w:lang w:val="en-US"/>
        </w:rPr>
        <w:t>and sector stakeholders</w:t>
      </w:r>
    </w:p>
    <w:p w14:paraId="298AF145" w14:textId="77777777" w:rsidR="0051596B" w:rsidRPr="0051596B" w:rsidRDefault="0051596B" w:rsidP="002C181D">
      <w:pPr>
        <w:pStyle w:val="Heading4"/>
      </w:pPr>
      <w:r w:rsidRPr="0051596B">
        <w:t>Outputs</w:t>
      </w:r>
      <w:r w:rsidRPr="0051596B">
        <w:tab/>
      </w:r>
    </w:p>
    <w:p w14:paraId="5256BBE2" w14:textId="77777777" w:rsidR="0051596B" w:rsidRPr="0051596B" w:rsidRDefault="0051596B" w:rsidP="002C181D">
      <w:pPr>
        <w:pStyle w:val="ListBullet"/>
        <w:rPr>
          <w:lang w:val="en-US"/>
        </w:rPr>
      </w:pPr>
      <w:r w:rsidRPr="0051596B">
        <w:rPr>
          <w:lang w:val="en-US"/>
        </w:rPr>
        <w:t>Each division has a communications business partner to support their work and ensure best communication practices are met.</w:t>
      </w:r>
    </w:p>
    <w:p w14:paraId="6472A271" w14:textId="77777777" w:rsidR="0051596B" w:rsidRPr="0051596B" w:rsidRDefault="0051596B" w:rsidP="002C181D">
      <w:pPr>
        <w:pStyle w:val="ListBullet"/>
        <w:rPr>
          <w:lang w:val="en-US"/>
        </w:rPr>
      </w:pPr>
      <w:r w:rsidRPr="0051596B">
        <w:rPr>
          <w:lang w:val="en-US"/>
        </w:rPr>
        <w:t>All divisions have developed engagement plans.</w:t>
      </w:r>
    </w:p>
    <w:p w14:paraId="1CCEC4FC" w14:textId="33FCDA18" w:rsidR="0051596B" w:rsidRPr="0051596B" w:rsidRDefault="0051596B" w:rsidP="002C181D">
      <w:pPr>
        <w:pStyle w:val="ListBullet"/>
        <w:rPr>
          <w:lang w:val="en-US"/>
        </w:rPr>
      </w:pPr>
      <w:r w:rsidRPr="0051596B">
        <w:rPr>
          <w:lang w:val="en-US"/>
        </w:rPr>
        <w:t xml:space="preserve">All internal training is provided online to ensure all members of the commission can access it. </w:t>
      </w:r>
    </w:p>
    <w:p w14:paraId="4367BBA8" w14:textId="77777777" w:rsidR="0051596B" w:rsidRPr="0051596B" w:rsidRDefault="0051596B" w:rsidP="002C181D">
      <w:pPr>
        <w:pStyle w:val="Heading4"/>
      </w:pPr>
      <w:r w:rsidRPr="0051596B">
        <w:t>Outcomes</w:t>
      </w:r>
    </w:p>
    <w:p w14:paraId="7D96FA23" w14:textId="70EB6263" w:rsidR="0051596B" w:rsidRDefault="0051596B" w:rsidP="002C181D">
      <w:pPr>
        <w:pStyle w:val="ListBullet"/>
        <w:rPr>
          <w:lang w:val="en-US"/>
        </w:rPr>
      </w:pPr>
      <w:r w:rsidRPr="0051596B">
        <w:rPr>
          <w:lang w:val="en-US"/>
        </w:rPr>
        <w:t xml:space="preserve">We have continued to improve the publications and communication divisions have with their stakeholders. </w:t>
      </w:r>
    </w:p>
    <w:p w14:paraId="0611DB71" w14:textId="63E3BF74" w:rsidR="00DF5078" w:rsidRDefault="00DF5078" w:rsidP="00DF5078">
      <w:pPr>
        <w:pStyle w:val="Heading3"/>
      </w:pPr>
      <w:r w:rsidRPr="00DF5078">
        <w:lastRenderedPageBreak/>
        <w:t>Objective: Stakeholder engagement</w:t>
      </w:r>
      <w:r w:rsidR="00742C64">
        <w:t xml:space="preserve"> </w:t>
      </w:r>
      <w:r>
        <w:t>– Status: On track</w:t>
      </w:r>
    </w:p>
    <w:p w14:paraId="64F5F111" w14:textId="1529F7BD" w:rsidR="006C4DFF" w:rsidRPr="006C4DFF" w:rsidRDefault="006C4DFF" w:rsidP="006C4DFF">
      <w:pPr>
        <w:rPr>
          <w:lang w:val="en-US"/>
        </w:rPr>
      </w:pPr>
      <w:r w:rsidRPr="006C4DFF">
        <w:rPr>
          <w:lang w:val="en-US"/>
        </w:rPr>
        <w:t xml:space="preserve">Promote stakeholder engagement activities to a wider audience to promote transparency and the legitimacy of our outcomes </w:t>
      </w:r>
    </w:p>
    <w:p w14:paraId="4A2E15C8" w14:textId="77777777" w:rsidR="006C4DFF" w:rsidRPr="006C4DFF" w:rsidRDefault="006C4DFF" w:rsidP="00A90B1D">
      <w:pPr>
        <w:pStyle w:val="Heading4"/>
      </w:pPr>
      <w:r w:rsidRPr="006C4DFF">
        <w:t>Outputs</w:t>
      </w:r>
      <w:r w:rsidRPr="006C4DFF">
        <w:tab/>
      </w:r>
    </w:p>
    <w:p w14:paraId="6506761E" w14:textId="77777777" w:rsidR="006C4DFF" w:rsidRPr="006C4DFF" w:rsidRDefault="006C4DFF" w:rsidP="008B2C31">
      <w:pPr>
        <w:pStyle w:val="ListBullet"/>
        <w:rPr>
          <w:lang w:val="en-US"/>
        </w:rPr>
      </w:pPr>
      <w:r w:rsidRPr="006C4DFF">
        <w:rPr>
          <w:lang w:val="en-US"/>
        </w:rPr>
        <w:t>We published out stakeholder engagement framework.</w:t>
      </w:r>
    </w:p>
    <w:p w14:paraId="43EE3C48" w14:textId="77777777" w:rsidR="006C4DFF" w:rsidRPr="006C4DFF" w:rsidRDefault="006C4DFF" w:rsidP="008B2C31">
      <w:pPr>
        <w:pStyle w:val="ListBullet"/>
        <w:rPr>
          <w:lang w:val="en-US"/>
        </w:rPr>
      </w:pPr>
      <w:r w:rsidRPr="006C4DFF">
        <w:rPr>
          <w:lang w:val="en-US"/>
        </w:rPr>
        <w:t xml:space="preserve">More than 1,200 people registered for our 28 events in 2019–20. </w:t>
      </w:r>
    </w:p>
    <w:p w14:paraId="258B78C4" w14:textId="77777777" w:rsidR="006C4DFF" w:rsidRPr="006C4DFF" w:rsidRDefault="006C4DFF" w:rsidP="008B2C31">
      <w:pPr>
        <w:pStyle w:val="ListBullet"/>
        <w:rPr>
          <w:lang w:val="en-US"/>
        </w:rPr>
      </w:pPr>
      <w:r w:rsidRPr="006C4DFF">
        <w:rPr>
          <w:lang w:val="en-US"/>
        </w:rPr>
        <w:t>In response to disruptions created by the coronavirus pandemic, we moved all our engagement activities to online.</w:t>
      </w:r>
    </w:p>
    <w:p w14:paraId="72A4AC2D" w14:textId="77777777" w:rsidR="006C4DFF" w:rsidRPr="006C4DFF" w:rsidRDefault="006C4DFF" w:rsidP="008B2C31">
      <w:pPr>
        <w:pStyle w:val="Heading4"/>
      </w:pPr>
      <w:r w:rsidRPr="006C4DFF">
        <w:t>Outcomes</w:t>
      </w:r>
    </w:p>
    <w:p w14:paraId="326E244C" w14:textId="77777777" w:rsidR="006C4DFF" w:rsidRPr="006C4DFF" w:rsidRDefault="006C4DFF" w:rsidP="008B2C31">
      <w:pPr>
        <w:pStyle w:val="ListBullet"/>
      </w:pPr>
      <w:r w:rsidRPr="006C4DFF">
        <w:t>More events in a more accessible way improved our ability to communicate with stakeholders and has helped us increase engagement.</w:t>
      </w:r>
    </w:p>
    <w:p w14:paraId="3DBE1F6D" w14:textId="46734B74" w:rsidR="006C4DFF" w:rsidRPr="006C4DFF" w:rsidRDefault="006C4DFF" w:rsidP="008B2C31">
      <w:pPr>
        <w:pStyle w:val="ListBullet"/>
      </w:pPr>
      <w:r w:rsidRPr="006C4DFF">
        <w:t>Stakeholders can engage more easily with us – with communication no longer being one-way, but a two-way conversation.</w:t>
      </w:r>
    </w:p>
    <w:p w14:paraId="6DD73809" w14:textId="27C2984B" w:rsidR="001D31A9" w:rsidRPr="001D31A9" w:rsidRDefault="001D31A9" w:rsidP="005D11F8">
      <w:pPr>
        <w:pStyle w:val="Heading3"/>
      </w:pPr>
      <w:r w:rsidRPr="001D31A9">
        <w:t>Objective: Developing our digital strategy</w:t>
      </w:r>
      <w:r>
        <w:t xml:space="preserve"> – Status: On track</w:t>
      </w:r>
    </w:p>
    <w:p w14:paraId="7193A0DB" w14:textId="418D4C30" w:rsidR="002C2314" w:rsidRPr="002C2314" w:rsidRDefault="002C2314" w:rsidP="002C2314">
      <w:pPr>
        <w:rPr>
          <w:lang w:val="en-US"/>
        </w:rPr>
      </w:pPr>
      <w:r w:rsidRPr="002C2314">
        <w:rPr>
          <w:lang w:val="en-US"/>
        </w:rPr>
        <w:t xml:space="preserve">Develop a three-year digital strategy to achieve a coherent, efficient and effective approach to digital platforms and tools. </w:t>
      </w:r>
    </w:p>
    <w:p w14:paraId="478ED92F" w14:textId="77777777" w:rsidR="002C2314" w:rsidRPr="002C2314" w:rsidRDefault="002C2314" w:rsidP="0030292E">
      <w:pPr>
        <w:pStyle w:val="Heading4"/>
      </w:pPr>
      <w:r w:rsidRPr="002C2314">
        <w:t>Outputs</w:t>
      </w:r>
      <w:r w:rsidRPr="002C2314">
        <w:tab/>
      </w:r>
    </w:p>
    <w:p w14:paraId="4E2EC201" w14:textId="77777777" w:rsidR="002C2314" w:rsidRPr="002C2314" w:rsidRDefault="002C2314" w:rsidP="0086526A">
      <w:pPr>
        <w:pStyle w:val="ListBullet"/>
        <w:rPr>
          <w:lang w:val="en-US"/>
        </w:rPr>
      </w:pPr>
      <w:r w:rsidRPr="002C2314">
        <w:rPr>
          <w:lang w:val="en-US"/>
        </w:rPr>
        <w:t>We completed an audit of our web and social media channels.</w:t>
      </w:r>
    </w:p>
    <w:p w14:paraId="72D589B6" w14:textId="77777777" w:rsidR="002C2314" w:rsidRPr="002C2314" w:rsidRDefault="002C2314" w:rsidP="0086526A">
      <w:pPr>
        <w:pStyle w:val="ListBullet"/>
        <w:rPr>
          <w:lang w:val="en-US"/>
        </w:rPr>
      </w:pPr>
      <w:r w:rsidRPr="002C2314">
        <w:rPr>
          <w:lang w:val="en-US"/>
        </w:rPr>
        <w:t>A digital strategy for 2020–22 has been developed, with implementation to begin in 2020–21.</w:t>
      </w:r>
    </w:p>
    <w:p w14:paraId="0510F3CC" w14:textId="77777777" w:rsidR="002C2314" w:rsidRPr="002C2314" w:rsidRDefault="002C2314" w:rsidP="006D138C">
      <w:pPr>
        <w:pStyle w:val="Heading4"/>
      </w:pPr>
      <w:r w:rsidRPr="002C2314">
        <w:t>Outcomes</w:t>
      </w:r>
    </w:p>
    <w:p w14:paraId="76658324" w14:textId="77777777" w:rsidR="002C2314" w:rsidRPr="002C2314" w:rsidRDefault="002C2314" w:rsidP="00CF65B1">
      <w:pPr>
        <w:pStyle w:val="ListBullet"/>
      </w:pPr>
      <w:r w:rsidRPr="002C2314">
        <w:t xml:space="preserve">We have a better understanding of how stakeholders use our channels and access our information. </w:t>
      </w:r>
    </w:p>
    <w:p w14:paraId="112A6229" w14:textId="2F64F876" w:rsidR="006C4DFF" w:rsidRPr="0051596B" w:rsidRDefault="002C2314" w:rsidP="00CF65B1">
      <w:pPr>
        <w:pStyle w:val="ListBullet"/>
      </w:pPr>
      <w:r w:rsidRPr="002C2314">
        <w:t>We have improved our digital channels, making them easier to use and effective in promoting our work.</w:t>
      </w:r>
    </w:p>
    <w:p w14:paraId="1C518F4E" w14:textId="3ED59E79" w:rsidR="00720A9B" w:rsidRPr="00720A9B" w:rsidRDefault="00720A9B" w:rsidP="00720A9B">
      <w:pPr>
        <w:pStyle w:val="Heading3"/>
      </w:pPr>
      <w:r w:rsidRPr="00720A9B">
        <w:t>Objective: Promoting the work of the commission</w:t>
      </w:r>
      <w:r w:rsidR="00703727">
        <w:t xml:space="preserve"> – Status: On track</w:t>
      </w:r>
    </w:p>
    <w:p w14:paraId="6BC9AE79" w14:textId="0A3E95BF" w:rsidR="00703727" w:rsidRPr="00703727" w:rsidRDefault="00703727" w:rsidP="00703727">
      <w:pPr>
        <w:rPr>
          <w:lang w:val="en-US"/>
        </w:rPr>
      </w:pPr>
      <w:r w:rsidRPr="00703727">
        <w:rPr>
          <w:lang w:val="en-US"/>
        </w:rPr>
        <w:t>Promote the work of the commission, building our reputation via earned and</w:t>
      </w:r>
      <w:r w:rsidR="00742C64">
        <w:rPr>
          <w:lang w:val="en-US"/>
        </w:rPr>
        <w:t xml:space="preserve"> </w:t>
      </w:r>
      <w:r w:rsidRPr="00703727">
        <w:rPr>
          <w:lang w:val="en-US"/>
        </w:rPr>
        <w:t>owned media channels</w:t>
      </w:r>
    </w:p>
    <w:p w14:paraId="333736D1" w14:textId="77777777" w:rsidR="00703727" w:rsidRPr="00703727" w:rsidRDefault="00703727" w:rsidP="007147DC">
      <w:pPr>
        <w:pStyle w:val="Heading4"/>
      </w:pPr>
      <w:r w:rsidRPr="00703727">
        <w:t>Outputs</w:t>
      </w:r>
      <w:r w:rsidRPr="00703727">
        <w:tab/>
      </w:r>
    </w:p>
    <w:p w14:paraId="683EC844" w14:textId="08C25175" w:rsidR="00703727" w:rsidRPr="00703727" w:rsidRDefault="00703727" w:rsidP="007147DC">
      <w:pPr>
        <w:pStyle w:val="ListBullet"/>
        <w:rPr>
          <w:lang w:val="en-US"/>
        </w:rPr>
      </w:pPr>
      <w:r w:rsidRPr="00703727">
        <w:rPr>
          <w:lang w:val="en-US"/>
        </w:rPr>
        <w:t>We sent seven Essential News monthly newsletters and 54 Essential Express email alerts to our more than 1,200 subscribers, with unique open rates between 34 and 43 per cent.</w:t>
      </w:r>
      <w:r w:rsidR="00742C64">
        <w:rPr>
          <w:lang w:val="en-US"/>
        </w:rPr>
        <w:t xml:space="preserve"> </w:t>
      </w:r>
    </w:p>
    <w:p w14:paraId="4B95B876" w14:textId="77777777" w:rsidR="00703727" w:rsidRPr="00703727" w:rsidRDefault="00703727" w:rsidP="007147DC">
      <w:pPr>
        <w:pStyle w:val="ListBullet"/>
        <w:rPr>
          <w:lang w:val="en-US"/>
        </w:rPr>
      </w:pPr>
      <w:r w:rsidRPr="00703727">
        <w:rPr>
          <w:lang w:val="en-US"/>
        </w:rPr>
        <w:t>Our social media following continued to meet the needs of stakeholders shown by the growth of our following across all platforms – more than 1,000 new subscribers.</w:t>
      </w:r>
    </w:p>
    <w:p w14:paraId="49D265F3" w14:textId="77777777" w:rsidR="00703727" w:rsidRPr="00703727" w:rsidRDefault="00703727" w:rsidP="007147DC">
      <w:pPr>
        <w:pStyle w:val="Heading4"/>
      </w:pPr>
      <w:r w:rsidRPr="00703727">
        <w:lastRenderedPageBreak/>
        <w:t>Outcomes</w:t>
      </w:r>
    </w:p>
    <w:p w14:paraId="279E0860" w14:textId="77777777" w:rsidR="00703727" w:rsidRPr="00703727" w:rsidRDefault="00703727" w:rsidP="003C5AD2">
      <w:pPr>
        <w:pStyle w:val="ListBullet"/>
        <w:rPr>
          <w:lang w:val="en-US"/>
        </w:rPr>
      </w:pPr>
      <w:r w:rsidRPr="00703727">
        <w:rPr>
          <w:lang w:val="en-US"/>
        </w:rPr>
        <w:t xml:space="preserve">Stakeholders have a better understanding of our work and the important decisions we make that can affect them. </w:t>
      </w:r>
    </w:p>
    <w:p w14:paraId="74B41055" w14:textId="77777777" w:rsidR="00703727" w:rsidRPr="00703727" w:rsidRDefault="00703727" w:rsidP="003C5AD2">
      <w:pPr>
        <w:pStyle w:val="ListBullet"/>
        <w:rPr>
          <w:lang w:val="en-US"/>
        </w:rPr>
      </w:pPr>
      <w:r w:rsidRPr="00703727">
        <w:rPr>
          <w:lang w:val="en-US"/>
        </w:rPr>
        <w:t xml:space="preserve">Our Essential News and Express saw engagement well above the 31 per cent industry benchmark, indicating our notifications are useful for our audiences. </w:t>
      </w:r>
    </w:p>
    <w:p w14:paraId="7D0F4923" w14:textId="004FFA48" w:rsidR="0051596B" w:rsidRDefault="00703727" w:rsidP="003C5AD2">
      <w:pPr>
        <w:pStyle w:val="ListBullet"/>
        <w:rPr>
          <w:lang w:val="en-US"/>
        </w:rPr>
      </w:pPr>
      <w:r w:rsidRPr="00703727">
        <w:rPr>
          <w:lang w:val="en-US"/>
        </w:rPr>
        <w:t>Our reputation as a source of accessible and relevant information has been strengthened.</w:t>
      </w:r>
    </w:p>
    <w:p w14:paraId="52451ADA" w14:textId="77777777" w:rsidR="0032406F" w:rsidRPr="0032406F" w:rsidRDefault="0032406F" w:rsidP="0032406F">
      <w:pPr>
        <w:pStyle w:val="Heading2"/>
      </w:pPr>
      <w:bookmarkStart w:id="175" w:name="_Toc58516919"/>
      <w:bookmarkStart w:id="176" w:name="_Toc58868961"/>
      <w:r w:rsidRPr="0032406F">
        <w:t>Measuring our success in 2020–21</w:t>
      </w:r>
      <w:bookmarkEnd w:id="175"/>
      <w:bookmarkEnd w:id="176"/>
    </w:p>
    <w:tbl>
      <w:tblPr>
        <w:tblStyle w:val="PlainTable2"/>
        <w:tblW w:w="9908" w:type="dxa"/>
        <w:tblLayout w:type="fixed"/>
        <w:tblLook w:val="0000" w:firstRow="0" w:lastRow="0" w:firstColumn="0" w:lastColumn="0" w:noHBand="0" w:noVBand="0"/>
      </w:tblPr>
      <w:tblGrid>
        <w:gridCol w:w="1560"/>
        <w:gridCol w:w="2782"/>
        <w:gridCol w:w="2783"/>
        <w:gridCol w:w="2783"/>
      </w:tblGrid>
      <w:tr w:rsidR="00CD1602" w:rsidRPr="00CD1602" w14:paraId="64107904" w14:textId="77777777" w:rsidTr="00031B97">
        <w:trPr>
          <w:cnfStyle w:val="000000100000" w:firstRow="0" w:lastRow="0" w:firstColumn="0" w:lastColumn="0" w:oddVBand="0" w:evenVBand="0" w:oddHBand="1" w:evenHBand="0" w:firstRowFirstColumn="0" w:firstRowLastColumn="0" w:lastRowFirstColumn="0" w:lastRowLastColumn="0"/>
          <w:trHeight w:val="607"/>
        </w:trPr>
        <w:tc>
          <w:tcPr>
            <w:cnfStyle w:val="000010000000" w:firstRow="0" w:lastRow="0" w:firstColumn="0" w:lastColumn="0" w:oddVBand="1" w:evenVBand="0" w:oddHBand="0" w:evenHBand="0" w:firstRowFirstColumn="0" w:firstRowLastColumn="0" w:lastRowFirstColumn="0" w:lastRowLastColumn="0"/>
            <w:tcW w:w="1560" w:type="dxa"/>
          </w:tcPr>
          <w:p w14:paraId="5500DA84" w14:textId="365D01B8" w:rsidR="00CD1602" w:rsidRPr="00CD1602" w:rsidRDefault="00CD1602" w:rsidP="00CD1602">
            <w:pPr>
              <w:rPr>
                <w:b/>
                <w:bCs/>
                <w:lang w:val="en-US"/>
              </w:rPr>
            </w:pPr>
            <w:r w:rsidRPr="00CD1602">
              <w:rPr>
                <w:b/>
                <w:bCs/>
                <w:lang w:val="en-US"/>
              </w:rPr>
              <w:t>Strategy</w:t>
            </w:r>
            <w:r w:rsidR="00742C64">
              <w:rPr>
                <w:b/>
                <w:bCs/>
                <w:lang w:val="en-US"/>
              </w:rPr>
              <w:t xml:space="preserve"> </w:t>
            </w:r>
            <w:r w:rsidRPr="00CD1602">
              <w:rPr>
                <w:b/>
                <w:bCs/>
                <w:lang w:val="en-US"/>
              </w:rPr>
              <w:t>objective</w:t>
            </w:r>
          </w:p>
        </w:tc>
        <w:tc>
          <w:tcPr>
            <w:cnfStyle w:val="000001000000" w:firstRow="0" w:lastRow="0" w:firstColumn="0" w:lastColumn="0" w:oddVBand="0" w:evenVBand="1" w:oddHBand="0" w:evenHBand="0" w:firstRowFirstColumn="0" w:firstRowLastColumn="0" w:lastRowFirstColumn="0" w:lastRowLastColumn="0"/>
            <w:tcW w:w="2782" w:type="dxa"/>
          </w:tcPr>
          <w:p w14:paraId="1CCBDA9D" w14:textId="77777777" w:rsidR="00CD1602" w:rsidRPr="00CD1602" w:rsidRDefault="00CD1602" w:rsidP="00CD1602">
            <w:pPr>
              <w:rPr>
                <w:b/>
                <w:bCs/>
                <w:lang w:val="en-US"/>
              </w:rPr>
            </w:pPr>
            <w:r w:rsidRPr="00CD1602">
              <w:rPr>
                <w:b/>
                <w:bCs/>
                <w:lang w:val="en-US"/>
              </w:rPr>
              <w:t>Objective</w:t>
            </w:r>
          </w:p>
        </w:tc>
        <w:tc>
          <w:tcPr>
            <w:cnfStyle w:val="000010000000" w:firstRow="0" w:lastRow="0" w:firstColumn="0" w:lastColumn="0" w:oddVBand="1" w:evenVBand="0" w:oddHBand="0" w:evenHBand="0" w:firstRowFirstColumn="0" w:firstRowLastColumn="0" w:lastRowFirstColumn="0" w:lastRowLastColumn="0"/>
            <w:tcW w:w="2783" w:type="dxa"/>
          </w:tcPr>
          <w:p w14:paraId="538E78A6" w14:textId="10B24F79" w:rsidR="00CD1602" w:rsidRPr="00CD1602" w:rsidRDefault="00CD1602" w:rsidP="00CD1602">
            <w:pPr>
              <w:rPr>
                <w:b/>
                <w:bCs/>
                <w:lang w:val="en-US"/>
              </w:rPr>
            </w:pPr>
            <w:r w:rsidRPr="00CD1602">
              <w:rPr>
                <w:b/>
                <w:bCs/>
                <w:lang w:val="en-US"/>
              </w:rPr>
              <w:t>What outputs do</w:t>
            </w:r>
            <w:r w:rsidR="00742C64">
              <w:rPr>
                <w:b/>
                <w:bCs/>
                <w:lang w:val="en-US"/>
              </w:rPr>
              <w:t xml:space="preserve"> </w:t>
            </w:r>
            <w:r w:rsidRPr="00CD1602">
              <w:rPr>
                <w:b/>
                <w:bCs/>
                <w:lang w:val="en-US"/>
              </w:rPr>
              <w:t>we intend to produce?</w:t>
            </w:r>
          </w:p>
        </w:tc>
        <w:tc>
          <w:tcPr>
            <w:cnfStyle w:val="000001000000" w:firstRow="0" w:lastRow="0" w:firstColumn="0" w:lastColumn="0" w:oddVBand="0" w:evenVBand="1" w:oddHBand="0" w:evenHBand="0" w:firstRowFirstColumn="0" w:firstRowLastColumn="0" w:lastRowFirstColumn="0" w:lastRowLastColumn="0"/>
            <w:tcW w:w="2783" w:type="dxa"/>
          </w:tcPr>
          <w:p w14:paraId="1BB75A50" w14:textId="3C3BC53C" w:rsidR="00CD1602" w:rsidRPr="00CD1602" w:rsidRDefault="00CD1602" w:rsidP="00CD1602">
            <w:pPr>
              <w:rPr>
                <w:b/>
                <w:bCs/>
                <w:lang w:val="en-US"/>
              </w:rPr>
            </w:pPr>
            <w:r w:rsidRPr="00CD1602">
              <w:rPr>
                <w:b/>
                <w:bCs/>
                <w:lang w:val="en-US"/>
              </w:rPr>
              <w:t>What outcomes do</w:t>
            </w:r>
            <w:r w:rsidR="00742C64">
              <w:rPr>
                <w:b/>
                <w:bCs/>
                <w:lang w:val="en-US"/>
              </w:rPr>
              <w:t xml:space="preserve"> </w:t>
            </w:r>
            <w:r w:rsidRPr="00CD1602">
              <w:rPr>
                <w:b/>
                <w:bCs/>
                <w:lang w:val="en-US"/>
              </w:rPr>
              <w:t>we intend to achieve?</w:t>
            </w:r>
          </w:p>
        </w:tc>
      </w:tr>
      <w:tr w:rsidR="00CD1602" w:rsidRPr="00CD1602" w14:paraId="439F79D9" w14:textId="77777777" w:rsidTr="00031B97">
        <w:trPr>
          <w:trHeight w:val="1517"/>
        </w:trPr>
        <w:tc>
          <w:tcPr>
            <w:cnfStyle w:val="000010000000" w:firstRow="0" w:lastRow="0" w:firstColumn="0" w:lastColumn="0" w:oddVBand="1" w:evenVBand="0" w:oddHBand="0" w:evenHBand="0" w:firstRowFirstColumn="0" w:firstRowLastColumn="0" w:lastRowFirstColumn="0" w:lastRowLastColumn="0"/>
            <w:tcW w:w="1560" w:type="dxa"/>
          </w:tcPr>
          <w:p w14:paraId="66FF7301" w14:textId="77777777" w:rsidR="00CD1602" w:rsidRPr="00CD1602" w:rsidRDefault="00CD1602" w:rsidP="00CD1602">
            <w:pPr>
              <w:rPr>
                <w:b/>
                <w:bCs/>
                <w:lang w:val="en-US"/>
              </w:rPr>
            </w:pPr>
            <w:r w:rsidRPr="00CD1602">
              <w:rPr>
                <w:b/>
                <w:bCs/>
                <w:lang w:val="en-US"/>
              </w:rPr>
              <w:t>Objective 2</w:t>
            </w:r>
          </w:p>
        </w:tc>
        <w:tc>
          <w:tcPr>
            <w:cnfStyle w:val="000001000000" w:firstRow="0" w:lastRow="0" w:firstColumn="0" w:lastColumn="0" w:oddVBand="0" w:evenVBand="1" w:oddHBand="0" w:evenHBand="0" w:firstRowFirstColumn="0" w:firstRowLastColumn="0" w:lastRowFirstColumn="0" w:lastRowLastColumn="0"/>
            <w:tcW w:w="2782" w:type="dxa"/>
          </w:tcPr>
          <w:p w14:paraId="70EBE46C" w14:textId="77777777" w:rsidR="00CD1602" w:rsidRPr="00CD1602" w:rsidRDefault="00CD1602" w:rsidP="00CD1602">
            <w:pPr>
              <w:rPr>
                <w:b/>
                <w:bCs/>
                <w:lang w:val="en-US"/>
              </w:rPr>
            </w:pPr>
            <w:r w:rsidRPr="00CD1602">
              <w:rPr>
                <w:b/>
                <w:bCs/>
                <w:lang w:val="en-US"/>
              </w:rPr>
              <w:t xml:space="preserve">Digital strategy implementation: </w:t>
            </w:r>
          </w:p>
          <w:p w14:paraId="24A6F521" w14:textId="77777777" w:rsidR="00CD1602" w:rsidRPr="00CD1602" w:rsidRDefault="00CD1602" w:rsidP="00CD1602">
            <w:pPr>
              <w:rPr>
                <w:lang w:val="en-US"/>
              </w:rPr>
            </w:pPr>
            <w:r w:rsidRPr="00CD1602">
              <w:rPr>
                <w:lang w:val="en-US"/>
              </w:rPr>
              <w:t>Implement year-one of the digital strategy roadmap with a focus on improving the accessibility, usefulness and relevance of our content.</w:t>
            </w:r>
          </w:p>
        </w:tc>
        <w:tc>
          <w:tcPr>
            <w:cnfStyle w:val="000010000000" w:firstRow="0" w:lastRow="0" w:firstColumn="0" w:lastColumn="0" w:oddVBand="1" w:evenVBand="0" w:oddHBand="0" w:evenHBand="0" w:firstRowFirstColumn="0" w:firstRowLastColumn="0" w:lastRowFirstColumn="0" w:lastRowLastColumn="0"/>
            <w:tcW w:w="2783" w:type="dxa"/>
          </w:tcPr>
          <w:p w14:paraId="3416AA10" w14:textId="77777777" w:rsidR="00CD1602" w:rsidRPr="00CD1602" w:rsidRDefault="00CD1602" w:rsidP="00CD1602">
            <w:pPr>
              <w:rPr>
                <w:lang w:val="en-US"/>
              </w:rPr>
            </w:pPr>
            <w:r w:rsidRPr="00CD1602">
              <w:rPr>
                <w:lang w:val="en-US"/>
              </w:rPr>
              <w:t>Implement 2020 content audit outcomes.</w:t>
            </w:r>
          </w:p>
          <w:p w14:paraId="6486EEB1" w14:textId="77777777" w:rsidR="00CD1602" w:rsidRPr="00CD1602" w:rsidRDefault="00CD1602" w:rsidP="00CD1602">
            <w:pPr>
              <w:rPr>
                <w:lang w:val="en-US"/>
              </w:rPr>
            </w:pPr>
            <w:r w:rsidRPr="00CD1602">
              <w:rPr>
                <w:lang w:val="en-US"/>
              </w:rPr>
              <w:t xml:space="preserve">Redevelop ‘for consumers’ section. </w:t>
            </w:r>
          </w:p>
          <w:p w14:paraId="277FF610" w14:textId="77777777" w:rsidR="00CD1602" w:rsidRPr="00CD1602" w:rsidRDefault="00CD1602" w:rsidP="00CD1602">
            <w:pPr>
              <w:rPr>
                <w:lang w:val="en-US"/>
              </w:rPr>
            </w:pPr>
            <w:r w:rsidRPr="00CD1602">
              <w:rPr>
                <w:lang w:val="en-US"/>
              </w:rPr>
              <w:t>Implement ‘how useful was this content’ feedback mechanism.</w:t>
            </w:r>
          </w:p>
          <w:p w14:paraId="730F7DA8" w14:textId="77777777" w:rsidR="00CD1602" w:rsidRPr="00CD1602" w:rsidRDefault="00CD1602" w:rsidP="00CD1602">
            <w:pPr>
              <w:rPr>
                <w:lang w:val="en-US"/>
              </w:rPr>
            </w:pPr>
            <w:r w:rsidRPr="00CD1602">
              <w:rPr>
                <w:lang w:val="en-US"/>
              </w:rPr>
              <w:t>Conduct usability testing.</w:t>
            </w:r>
          </w:p>
          <w:p w14:paraId="34547890" w14:textId="77777777" w:rsidR="00CD1602" w:rsidRPr="00CD1602" w:rsidRDefault="00CD1602" w:rsidP="00CD1602">
            <w:pPr>
              <w:rPr>
                <w:lang w:val="en-US"/>
              </w:rPr>
            </w:pPr>
            <w:r w:rsidRPr="00CD1602">
              <w:rPr>
                <w:lang w:val="en-US"/>
              </w:rPr>
              <w:t>Establish reporting dashboards for key content areas.</w:t>
            </w:r>
          </w:p>
        </w:tc>
        <w:tc>
          <w:tcPr>
            <w:cnfStyle w:val="000001000000" w:firstRow="0" w:lastRow="0" w:firstColumn="0" w:lastColumn="0" w:oddVBand="0" w:evenVBand="1" w:oddHBand="0" w:evenHBand="0" w:firstRowFirstColumn="0" w:firstRowLastColumn="0" w:lastRowFirstColumn="0" w:lastRowLastColumn="0"/>
            <w:tcW w:w="2783" w:type="dxa"/>
          </w:tcPr>
          <w:p w14:paraId="27A200C2" w14:textId="77777777" w:rsidR="00CD1602" w:rsidRPr="00CD1602" w:rsidRDefault="00CD1602" w:rsidP="00CD1602">
            <w:pPr>
              <w:rPr>
                <w:lang w:val="en-US"/>
              </w:rPr>
            </w:pPr>
            <w:r w:rsidRPr="00CD1602">
              <w:rPr>
                <w:lang w:val="en-US"/>
              </w:rPr>
              <w:t>The project has three key elements:</w:t>
            </w:r>
          </w:p>
          <w:p w14:paraId="0D03E128" w14:textId="6612F864" w:rsidR="00CD1602" w:rsidRPr="00CD1602" w:rsidRDefault="00CD1602" w:rsidP="00CD1602">
            <w:pPr>
              <w:rPr>
                <w:lang w:val="en-US"/>
              </w:rPr>
            </w:pPr>
            <w:r w:rsidRPr="00CD1602">
              <w:rPr>
                <w:lang w:val="en-US"/>
              </w:rPr>
              <w:t>Increasing the team’s capacity to deliver key components of the roadmap</w:t>
            </w:r>
          </w:p>
          <w:p w14:paraId="68E1645D" w14:textId="77777777" w:rsidR="00CD1602" w:rsidRPr="00CD1602" w:rsidRDefault="00CD1602" w:rsidP="00CD1602">
            <w:pPr>
              <w:rPr>
                <w:lang w:val="en-US"/>
              </w:rPr>
            </w:pPr>
            <w:r w:rsidRPr="00CD1602">
              <w:rPr>
                <w:lang w:val="en-US"/>
              </w:rPr>
              <w:t xml:space="preserve">capability building for the team </w:t>
            </w:r>
          </w:p>
          <w:p w14:paraId="4F3872F8" w14:textId="304EAA90" w:rsidR="00CD1602" w:rsidRPr="00CD1602" w:rsidRDefault="00CD1602" w:rsidP="00CD1602">
            <w:pPr>
              <w:rPr>
                <w:lang w:val="en-US"/>
              </w:rPr>
            </w:pPr>
            <w:r w:rsidRPr="00CD1602">
              <w:rPr>
                <w:lang w:val="en-US"/>
              </w:rPr>
              <w:t>development of guidelines and key artefacts (content calendars and channel strategies) to improve quality and consistency of digital and social content and management of digital channels.</w:t>
            </w:r>
          </w:p>
        </w:tc>
      </w:tr>
      <w:tr w:rsidR="00CD1602" w:rsidRPr="00CD1602" w14:paraId="52C54D25" w14:textId="77777777" w:rsidTr="00031B97">
        <w:trPr>
          <w:cnfStyle w:val="000000100000" w:firstRow="0" w:lastRow="0" w:firstColumn="0" w:lastColumn="0" w:oddVBand="0" w:evenVBand="0" w:oddHBand="1" w:evenHBand="0" w:firstRowFirstColumn="0" w:firstRowLastColumn="0" w:lastRowFirstColumn="0" w:lastRowLastColumn="0"/>
          <w:trHeight w:val="2052"/>
        </w:trPr>
        <w:tc>
          <w:tcPr>
            <w:cnfStyle w:val="000010000000" w:firstRow="0" w:lastRow="0" w:firstColumn="0" w:lastColumn="0" w:oddVBand="1" w:evenVBand="0" w:oddHBand="0" w:evenHBand="0" w:firstRowFirstColumn="0" w:firstRowLastColumn="0" w:lastRowFirstColumn="0" w:lastRowLastColumn="0"/>
            <w:tcW w:w="1560" w:type="dxa"/>
          </w:tcPr>
          <w:p w14:paraId="581246EF" w14:textId="77777777" w:rsidR="00CD1602" w:rsidRPr="00CD1602" w:rsidRDefault="00CD1602" w:rsidP="00CD1602">
            <w:pPr>
              <w:rPr>
                <w:b/>
                <w:bCs/>
                <w:lang w:val="en-US"/>
              </w:rPr>
            </w:pPr>
            <w:r w:rsidRPr="00CD1602">
              <w:rPr>
                <w:b/>
                <w:bCs/>
                <w:lang w:val="en-US"/>
              </w:rPr>
              <w:t>Objective 3</w:t>
            </w:r>
          </w:p>
        </w:tc>
        <w:tc>
          <w:tcPr>
            <w:cnfStyle w:val="000001000000" w:firstRow="0" w:lastRow="0" w:firstColumn="0" w:lastColumn="0" w:oddVBand="0" w:evenVBand="1" w:oddHBand="0" w:evenHBand="0" w:firstRowFirstColumn="0" w:firstRowLastColumn="0" w:lastRowFirstColumn="0" w:lastRowLastColumn="0"/>
            <w:tcW w:w="2782" w:type="dxa"/>
          </w:tcPr>
          <w:p w14:paraId="50381524" w14:textId="77777777" w:rsidR="00CD1602" w:rsidRPr="00CD1602" w:rsidRDefault="00CD1602" w:rsidP="00CD1602">
            <w:pPr>
              <w:rPr>
                <w:b/>
                <w:bCs/>
                <w:lang w:val="en-US"/>
              </w:rPr>
            </w:pPr>
            <w:r w:rsidRPr="00CD1602">
              <w:rPr>
                <w:b/>
                <w:bCs/>
                <w:lang w:val="en-US"/>
              </w:rPr>
              <w:t xml:space="preserve">Customer research insights program: </w:t>
            </w:r>
          </w:p>
          <w:p w14:paraId="128FE983" w14:textId="77777777" w:rsidR="00CD1602" w:rsidRPr="00CD1602" w:rsidRDefault="00CD1602" w:rsidP="00CD1602">
            <w:pPr>
              <w:rPr>
                <w:lang w:val="en-US"/>
              </w:rPr>
            </w:pPr>
            <w:r w:rsidRPr="00CD1602">
              <w:rPr>
                <w:lang w:val="en-US"/>
              </w:rPr>
              <w:t>Build a deeper understanding of the customer experience through coordinating targeted consumer insights research and improving our customer information systems through the development of a complaints and correspondence framework.</w:t>
            </w:r>
          </w:p>
        </w:tc>
        <w:tc>
          <w:tcPr>
            <w:cnfStyle w:val="000010000000" w:firstRow="0" w:lastRow="0" w:firstColumn="0" w:lastColumn="0" w:oddVBand="1" w:evenVBand="0" w:oddHBand="0" w:evenHBand="0" w:firstRowFirstColumn="0" w:firstRowLastColumn="0" w:lastRowFirstColumn="0" w:lastRowLastColumn="0"/>
            <w:tcW w:w="2783" w:type="dxa"/>
          </w:tcPr>
          <w:p w14:paraId="35FDFB7D" w14:textId="348793A6" w:rsidR="00CD1602" w:rsidRPr="00CD1602" w:rsidRDefault="00CD1602" w:rsidP="00CD1602">
            <w:pPr>
              <w:rPr>
                <w:lang w:val="en-US"/>
              </w:rPr>
            </w:pPr>
            <w:r w:rsidRPr="00CD1602">
              <w:rPr>
                <w:lang w:val="en-US"/>
              </w:rPr>
              <w:t>Identify barriers to consumer engagement with energy market and implement/consider policy and communications initiatives to reduce them.</w:t>
            </w:r>
          </w:p>
        </w:tc>
        <w:tc>
          <w:tcPr>
            <w:cnfStyle w:val="000001000000" w:firstRow="0" w:lastRow="0" w:firstColumn="0" w:lastColumn="0" w:oddVBand="0" w:evenVBand="1" w:oddHBand="0" w:evenHBand="0" w:firstRowFirstColumn="0" w:firstRowLastColumn="0" w:lastRowFirstColumn="0" w:lastRowLastColumn="0"/>
            <w:tcW w:w="2783" w:type="dxa"/>
          </w:tcPr>
          <w:p w14:paraId="6BA5CD63" w14:textId="16D5C175" w:rsidR="00CD1602" w:rsidRPr="00CD1602" w:rsidRDefault="00CD1602" w:rsidP="00CD1602">
            <w:pPr>
              <w:rPr>
                <w:lang w:val="en-US"/>
              </w:rPr>
            </w:pPr>
            <w:r w:rsidRPr="00CD1602">
              <w:rPr>
                <w:lang w:val="en-US"/>
              </w:rPr>
              <w:t>Run integrated communication campaigns focused on energy rights, promoting our engagement activities and increasing the ‘findability’ of our content for new audiences including culturally and linguistically diverse and First Nations audiences.</w:t>
            </w:r>
            <w:r w:rsidR="00742C64">
              <w:rPr>
                <w:lang w:val="en-US"/>
              </w:rPr>
              <w:t xml:space="preserve"> </w:t>
            </w:r>
          </w:p>
        </w:tc>
      </w:tr>
      <w:tr w:rsidR="00CD1602" w:rsidRPr="00CD1602" w14:paraId="60DD455B" w14:textId="77777777" w:rsidTr="00031B97">
        <w:trPr>
          <w:trHeight w:val="1373"/>
        </w:trPr>
        <w:tc>
          <w:tcPr>
            <w:cnfStyle w:val="000010000000" w:firstRow="0" w:lastRow="0" w:firstColumn="0" w:lastColumn="0" w:oddVBand="1" w:evenVBand="0" w:oddHBand="0" w:evenHBand="0" w:firstRowFirstColumn="0" w:firstRowLastColumn="0" w:lastRowFirstColumn="0" w:lastRowLastColumn="0"/>
            <w:tcW w:w="1560" w:type="dxa"/>
          </w:tcPr>
          <w:p w14:paraId="762D59C8" w14:textId="77777777" w:rsidR="00CD1602" w:rsidRPr="00CD1602" w:rsidRDefault="00CD1602" w:rsidP="00CD1602">
            <w:pPr>
              <w:rPr>
                <w:b/>
                <w:bCs/>
                <w:lang w:val="en-US"/>
              </w:rPr>
            </w:pPr>
            <w:r w:rsidRPr="00CD1602">
              <w:rPr>
                <w:b/>
                <w:bCs/>
                <w:lang w:val="en-US"/>
              </w:rPr>
              <w:lastRenderedPageBreak/>
              <w:t>Objective 1</w:t>
            </w:r>
          </w:p>
        </w:tc>
        <w:tc>
          <w:tcPr>
            <w:cnfStyle w:val="000001000000" w:firstRow="0" w:lastRow="0" w:firstColumn="0" w:lastColumn="0" w:oddVBand="0" w:evenVBand="1" w:oddHBand="0" w:evenHBand="0" w:firstRowFirstColumn="0" w:firstRowLastColumn="0" w:lastRowFirstColumn="0" w:lastRowLastColumn="0"/>
            <w:tcW w:w="2782" w:type="dxa"/>
          </w:tcPr>
          <w:p w14:paraId="44DA4996" w14:textId="77777777" w:rsidR="00CD1602" w:rsidRPr="00CD1602" w:rsidRDefault="00CD1602" w:rsidP="00CD1602">
            <w:pPr>
              <w:rPr>
                <w:b/>
                <w:bCs/>
                <w:lang w:val="en-US"/>
              </w:rPr>
            </w:pPr>
            <w:r w:rsidRPr="00CD1602">
              <w:rPr>
                <w:b/>
                <w:bCs/>
                <w:lang w:val="en-US"/>
              </w:rPr>
              <w:t>Enhancing our visibility:</w:t>
            </w:r>
          </w:p>
          <w:p w14:paraId="0545EA1E" w14:textId="77777777" w:rsidR="00CD1602" w:rsidRPr="00CD1602" w:rsidRDefault="00CD1602" w:rsidP="00CD1602">
            <w:pPr>
              <w:rPr>
                <w:lang w:val="en-US"/>
              </w:rPr>
            </w:pPr>
            <w:r w:rsidRPr="00CD1602">
              <w:rPr>
                <w:lang w:val="en-US"/>
              </w:rPr>
              <w:t>Develop and support a range of events designed to enhance our community connectedness, reach new diverse audiences, and increase our social media footprint.</w:t>
            </w:r>
          </w:p>
          <w:p w14:paraId="66334694" w14:textId="77777777" w:rsidR="00CD1602" w:rsidRPr="00CD1602" w:rsidRDefault="00CD1602" w:rsidP="00CD1602">
            <w:pPr>
              <w:rPr>
                <w:lang w:val="en-US"/>
              </w:rPr>
            </w:pPr>
          </w:p>
        </w:tc>
        <w:tc>
          <w:tcPr>
            <w:cnfStyle w:val="000010000000" w:firstRow="0" w:lastRow="0" w:firstColumn="0" w:lastColumn="0" w:oddVBand="1" w:evenVBand="0" w:oddHBand="0" w:evenHBand="0" w:firstRowFirstColumn="0" w:firstRowLastColumn="0" w:lastRowFirstColumn="0" w:lastRowLastColumn="0"/>
            <w:tcW w:w="2783" w:type="dxa"/>
          </w:tcPr>
          <w:p w14:paraId="5827991F" w14:textId="77777777" w:rsidR="00CD1602" w:rsidRPr="00CD1602" w:rsidRDefault="00CD1602" w:rsidP="00C1172A">
            <w:pPr>
              <w:pStyle w:val="ListBullet"/>
              <w:rPr>
                <w:lang w:val="en-US"/>
              </w:rPr>
            </w:pPr>
            <w:r w:rsidRPr="00CD1602">
              <w:rPr>
                <w:lang w:val="en-US"/>
              </w:rPr>
              <w:t>Conduct review of 2019–20 engagement activities to identify opportunities for improvement</w:t>
            </w:r>
          </w:p>
          <w:p w14:paraId="022A0FAF" w14:textId="77777777" w:rsidR="00CD1602" w:rsidRPr="00CD1602" w:rsidRDefault="00CD1602" w:rsidP="00C1172A">
            <w:pPr>
              <w:pStyle w:val="ListBullet"/>
              <w:rPr>
                <w:lang w:val="en-US"/>
              </w:rPr>
            </w:pPr>
            <w:r w:rsidRPr="00CD1602">
              <w:rPr>
                <w:lang w:val="en-US"/>
              </w:rPr>
              <w:t>Develop an engagement measurement and evaluation framework</w:t>
            </w:r>
          </w:p>
          <w:p w14:paraId="22A862C0" w14:textId="77777777" w:rsidR="00CD1602" w:rsidRPr="00CD1602" w:rsidRDefault="00CD1602" w:rsidP="00C1172A">
            <w:pPr>
              <w:pStyle w:val="ListBullet"/>
              <w:rPr>
                <w:lang w:val="en-US"/>
              </w:rPr>
            </w:pPr>
            <w:r w:rsidRPr="00CD1602">
              <w:rPr>
                <w:lang w:val="en-US"/>
              </w:rPr>
              <w:t>Implement ongoing capacity building to deliver high quality engagement including:</w:t>
            </w:r>
          </w:p>
          <w:p w14:paraId="30E11FBE" w14:textId="09243499" w:rsidR="00CD1602" w:rsidRPr="00CD1602" w:rsidRDefault="00CD1602" w:rsidP="00B25826">
            <w:pPr>
              <w:pStyle w:val="ListBullet3"/>
              <w:tabs>
                <w:tab w:val="clear" w:pos="926"/>
              </w:tabs>
              <w:ind w:left="657"/>
              <w:rPr>
                <w:lang w:val="en-US"/>
              </w:rPr>
            </w:pPr>
            <w:r w:rsidRPr="00CD1602">
              <w:rPr>
                <w:lang w:val="en-US"/>
              </w:rPr>
              <w:t>develop digital engagement skills across the organisation</w:t>
            </w:r>
          </w:p>
          <w:p w14:paraId="478B8B26" w14:textId="35E500C1" w:rsidR="00CD1602" w:rsidRPr="00CD1602" w:rsidRDefault="00CD1602" w:rsidP="00B25826">
            <w:pPr>
              <w:pStyle w:val="ListBullet3"/>
              <w:tabs>
                <w:tab w:val="clear" w:pos="926"/>
              </w:tabs>
              <w:ind w:left="657"/>
              <w:rPr>
                <w:lang w:val="en-US"/>
              </w:rPr>
            </w:pPr>
            <w:r w:rsidRPr="00CD1602">
              <w:rPr>
                <w:lang w:val="en-US"/>
              </w:rPr>
              <w:t>introduction to engagement for all new staff within their first two months.</w:t>
            </w:r>
          </w:p>
        </w:tc>
        <w:tc>
          <w:tcPr>
            <w:cnfStyle w:val="000001000000" w:firstRow="0" w:lastRow="0" w:firstColumn="0" w:lastColumn="0" w:oddVBand="0" w:evenVBand="1" w:oddHBand="0" w:evenHBand="0" w:firstRowFirstColumn="0" w:firstRowLastColumn="0" w:lastRowFirstColumn="0" w:lastRowLastColumn="0"/>
            <w:tcW w:w="2783" w:type="dxa"/>
          </w:tcPr>
          <w:p w14:paraId="4F660373" w14:textId="77777777" w:rsidR="00CD1602" w:rsidRPr="00CD1602" w:rsidRDefault="00CD1602" w:rsidP="00C1172A">
            <w:pPr>
              <w:pStyle w:val="ListBullet"/>
              <w:rPr>
                <w:lang w:val="en-US"/>
              </w:rPr>
            </w:pPr>
            <w:r w:rsidRPr="00CD1602">
              <w:rPr>
                <w:lang w:val="en-US"/>
              </w:rPr>
              <w:t xml:space="preserve">All projects have an approved engagement plan that upholds the principles of the stakeholder engagement framework </w:t>
            </w:r>
          </w:p>
          <w:p w14:paraId="179F3A08" w14:textId="344B104F" w:rsidR="00CD1602" w:rsidRPr="00CD1602" w:rsidRDefault="00CD1602" w:rsidP="00C1172A">
            <w:pPr>
              <w:pStyle w:val="ListBullet"/>
              <w:rPr>
                <w:lang w:val="en-US"/>
              </w:rPr>
            </w:pPr>
            <w:r w:rsidRPr="00CD1602">
              <w:rPr>
                <w:lang w:val="en-US"/>
              </w:rPr>
              <w:t xml:space="preserve">Post engagement reviews are conducted within one month of the end of a project </w:t>
            </w:r>
          </w:p>
          <w:p w14:paraId="528203EC" w14:textId="34CFEC0E" w:rsidR="00CD1602" w:rsidRPr="00CD1602" w:rsidRDefault="00CD1602" w:rsidP="00C1172A">
            <w:pPr>
              <w:pStyle w:val="ListBullet"/>
              <w:rPr>
                <w:lang w:val="en-US"/>
              </w:rPr>
            </w:pPr>
            <w:r w:rsidRPr="00CD1602">
              <w:rPr>
                <w:lang w:val="en-US"/>
              </w:rPr>
              <w:t>All new staff attend engagement training (inhouse) within two months of commencing with the commission.</w:t>
            </w:r>
          </w:p>
        </w:tc>
      </w:tr>
      <w:tr w:rsidR="00CD1602" w:rsidRPr="00CD1602" w14:paraId="54AC1E40" w14:textId="77777777" w:rsidTr="00031B97">
        <w:trPr>
          <w:cnfStyle w:val="000000100000" w:firstRow="0" w:lastRow="0" w:firstColumn="0" w:lastColumn="0" w:oddVBand="0" w:evenVBand="0" w:oddHBand="1" w:evenHBand="0" w:firstRowFirstColumn="0" w:firstRowLastColumn="0" w:lastRowFirstColumn="0" w:lastRowLastColumn="0"/>
          <w:trHeight w:val="1606"/>
        </w:trPr>
        <w:tc>
          <w:tcPr>
            <w:cnfStyle w:val="000010000000" w:firstRow="0" w:lastRow="0" w:firstColumn="0" w:lastColumn="0" w:oddVBand="1" w:evenVBand="0" w:oddHBand="0" w:evenHBand="0" w:firstRowFirstColumn="0" w:firstRowLastColumn="0" w:lastRowFirstColumn="0" w:lastRowLastColumn="0"/>
            <w:tcW w:w="1560" w:type="dxa"/>
          </w:tcPr>
          <w:p w14:paraId="23BA9EFC" w14:textId="77777777" w:rsidR="00CD1602" w:rsidRPr="00CD1602" w:rsidRDefault="00CD1602" w:rsidP="00CD1602">
            <w:pPr>
              <w:rPr>
                <w:b/>
                <w:bCs/>
                <w:lang w:val="en-US"/>
              </w:rPr>
            </w:pPr>
            <w:r w:rsidRPr="00CD1602">
              <w:rPr>
                <w:b/>
                <w:bCs/>
                <w:lang w:val="en-US"/>
              </w:rPr>
              <w:t>Objective 2</w:t>
            </w:r>
          </w:p>
        </w:tc>
        <w:tc>
          <w:tcPr>
            <w:cnfStyle w:val="000001000000" w:firstRow="0" w:lastRow="0" w:firstColumn="0" w:lastColumn="0" w:oddVBand="0" w:evenVBand="1" w:oddHBand="0" w:evenHBand="0" w:firstRowFirstColumn="0" w:firstRowLastColumn="0" w:lastRowFirstColumn="0" w:lastRowLastColumn="0"/>
            <w:tcW w:w="2782" w:type="dxa"/>
          </w:tcPr>
          <w:p w14:paraId="4971E4BD" w14:textId="77777777" w:rsidR="00CD1602" w:rsidRPr="00CD1602" w:rsidRDefault="00CD1602" w:rsidP="00CD1602">
            <w:pPr>
              <w:rPr>
                <w:b/>
                <w:bCs/>
                <w:lang w:val="en-US"/>
              </w:rPr>
            </w:pPr>
            <w:r w:rsidRPr="00CD1602">
              <w:rPr>
                <w:b/>
                <w:bCs/>
                <w:lang w:val="en-US"/>
              </w:rPr>
              <w:t>Media strategy:</w:t>
            </w:r>
          </w:p>
          <w:p w14:paraId="31611388" w14:textId="7EF69A62" w:rsidR="00CD1602" w:rsidRPr="00CD1602" w:rsidRDefault="00CD1602" w:rsidP="00CD1602">
            <w:pPr>
              <w:rPr>
                <w:lang w:val="en-US"/>
              </w:rPr>
            </w:pPr>
            <w:r w:rsidRPr="00CD1602">
              <w:rPr>
                <w:lang w:val="en-US"/>
              </w:rPr>
              <w:t xml:space="preserve">Implement year one of our media strategy </w:t>
            </w:r>
          </w:p>
          <w:p w14:paraId="74371F52" w14:textId="77777777" w:rsidR="00CD1602" w:rsidRPr="00CD1602" w:rsidRDefault="00CD1602" w:rsidP="00CD1602">
            <w:pPr>
              <w:rPr>
                <w:lang w:val="en-US"/>
              </w:rPr>
            </w:pPr>
          </w:p>
        </w:tc>
        <w:tc>
          <w:tcPr>
            <w:cnfStyle w:val="000010000000" w:firstRow="0" w:lastRow="0" w:firstColumn="0" w:lastColumn="0" w:oddVBand="1" w:evenVBand="0" w:oddHBand="0" w:evenHBand="0" w:firstRowFirstColumn="0" w:firstRowLastColumn="0" w:lastRowFirstColumn="0" w:lastRowLastColumn="0"/>
            <w:tcW w:w="2783" w:type="dxa"/>
          </w:tcPr>
          <w:p w14:paraId="01B9819B" w14:textId="77777777" w:rsidR="00CD1602" w:rsidRPr="00CD1602" w:rsidRDefault="00CD1602" w:rsidP="00CD1602">
            <w:pPr>
              <w:pStyle w:val="ListBullet"/>
              <w:rPr>
                <w:lang w:val="en-US"/>
              </w:rPr>
            </w:pPr>
            <w:r w:rsidRPr="00CD1602">
              <w:rPr>
                <w:lang w:val="en-US"/>
              </w:rPr>
              <w:t>Create and implement a 12-month themed media calendar</w:t>
            </w:r>
          </w:p>
          <w:p w14:paraId="44ADD1AE" w14:textId="77777777" w:rsidR="00CD1602" w:rsidRPr="00CD1602" w:rsidRDefault="00CD1602" w:rsidP="00CD1602">
            <w:pPr>
              <w:pStyle w:val="ListBullet"/>
              <w:rPr>
                <w:lang w:val="en-US"/>
              </w:rPr>
            </w:pPr>
            <w:r w:rsidRPr="00CD1602">
              <w:rPr>
                <w:lang w:val="en-US"/>
              </w:rPr>
              <w:t>Develop divisional communication and engagement plans</w:t>
            </w:r>
          </w:p>
          <w:p w14:paraId="5B51C6CB" w14:textId="77777777" w:rsidR="00CD1602" w:rsidRPr="00CD1602" w:rsidRDefault="00CD1602" w:rsidP="00CD1602">
            <w:pPr>
              <w:pStyle w:val="ListBullet"/>
              <w:rPr>
                <w:lang w:val="en-US"/>
              </w:rPr>
            </w:pPr>
            <w:r w:rsidRPr="00CD1602">
              <w:rPr>
                <w:lang w:val="en-US"/>
              </w:rPr>
              <w:t>Develop a key targets strategy to increase diversity of coverage.</w:t>
            </w:r>
          </w:p>
        </w:tc>
        <w:tc>
          <w:tcPr>
            <w:cnfStyle w:val="000001000000" w:firstRow="0" w:lastRow="0" w:firstColumn="0" w:lastColumn="0" w:oddVBand="0" w:evenVBand="1" w:oddHBand="0" w:evenHBand="0" w:firstRowFirstColumn="0" w:firstRowLastColumn="0" w:lastRowFirstColumn="0" w:lastRowLastColumn="0"/>
            <w:tcW w:w="2783" w:type="dxa"/>
          </w:tcPr>
          <w:p w14:paraId="6B444EA2" w14:textId="4199E644" w:rsidR="00CD1602" w:rsidRPr="00CD1602" w:rsidRDefault="00CD1602" w:rsidP="00C1172A">
            <w:pPr>
              <w:pStyle w:val="ListBullet"/>
              <w:rPr>
                <w:lang w:val="en-US"/>
              </w:rPr>
            </w:pPr>
            <w:r w:rsidRPr="00CD1602">
              <w:rPr>
                <w:lang w:val="en-US"/>
              </w:rPr>
              <w:t xml:space="preserve">10 per cent increase in annual share of voice </w:t>
            </w:r>
          </w:p>
          <w:p w14:paraId="3689847A" w14:textId="22D501B8" w:rsidR="00CD1602" w:rsidRPr="00CD1602" w:rsidRDefault="00CD1602" w:rsidP="00C1172A">
            <w:pPr>
              <w:pStyle w:val="ListBullet"/>
              <w:rPr>
                <w:lang w:val="en-US"/>
              </w:rPr>
            </w:pPr>
            <w:r w:rsidRPr="00CD1602">
              <w:rPr>
                <w:lang w:val="en-US"/>
              </w:rPr>
              <w:t>10 per cent increase in coverage and variety of coverage.</w:t>
            </w:r>
          </w:p>
        </w:tc>
      </w:tr>
    </w:tbl>
    <w:p w14:paraId="1CFCDA00" w14:textId="2E4DA29A" w:rsidR="00D51EC2" w:rsidRPr="00D51EC2" w:rsidRDefault="00D51EC2" w:rsidP="00496E22">
      <w:pPr>
        <w:pStyle w:val="Heading2"/>
        <w:pageBreakBefore/>
      </w:pPr>
      <w:bookmarkStart w:id="177" w:name="_Toc58516920"/>
      <w:bookmarkStart w:id="178" w:name="_Toc58868962"/>
      <w:r w:rsidRPr="00D51EC2">
        <w:lastRenderedPageBreak/>
        <w:t>Environmental factors</w:t>
      </w:r>
      <w:bookmarkEnd w:id="177"/>
      <w:bookmarkEnd w:id="178"/>
    </w:p>
    <w:p w14:paraId="4E4C2438" w14:textId="77777777" w:rsidR="00D51EC2" w:rsidRPr="00D51EC2" w:rsidRDefault="00D51EC2" w:rsidP="00D51EC2">
      <w:pPr>
        <w:rPr>
          <w:lang w:val="en-US"/>
        </w:rPr>
      </w:pPr>
      <w:r w:rsidRPr="00D51EC2">
        <w:rPr>
          <w:lang w:val="en-US"/>
        </w:rPr>
        <w:t>The main environmental factors affecting our work are:</w:t>
      </w:r>
    </w:p>
    <w:p w14:paraId="5A164ECF" w14:textId="0EA58D44" w:rsidR="00D51EC2" w:rsidRPr="00D51EC2" w:rsidRDefault="00D51EC2" w:rsidP="00D51EC2">
      <w:pPr>
        <w:pStyle w:val="ListBullet"/>
        <w:rPr>
          <w:lang w:val="en-US"/>
        </w:rPr>
      </w:pPr>
      <w:r w:rsidRPr="00D51EC2">
        <w:rPr>
          <w:lang w:val="en-US"/>
        </w:rPr>
        <w:t xml:space="preserve">The scale and pace of energy reforms means our work in this area has a higher profile and attracts more media attention than some of our other work. We must ensure our work in all sectors is promoted as it is all just as important to the community. We need to effectively forward-plan to make sure we don’t miss opportunities to inform and engage stakeholders with our work. </w:t>
      </w:r>
    </w:p>
    <w:p w14:paraId="24DA4C91" w14:textId="77777777" w:rsidR="00D51EC2" w:rsidRPr="00D51EC2" w:rsidRDefault="00D51EC2" w:rsidP="00D51EC2">
      <w:pPr>
        <w:pStyle w:val="ListBullet"/>
        <w:rPr>
          <w:lang w:val="en-US"/>
        </w:rPr>
      </w:pPr>
      <w:r w:rsidRPr="00D51EC2">
        <w:rPr>
          <w:lang w:val="en-US"/>
        </w:rPr>
        <w:t xml:space="preserve">The commission has grown quickly – as has our workload and responsibilities. We need to ensure our priorities include relevant and effective digital communications and that we have a clear strategic focus. </w:t>
      </w:r>
    </w:p>
    <w:p w14:paraId="17415C39" w14:textId="7970BBC4" w:rsidR="0032406F" w:rsidRDefault="00D51EC2" w:rsidP="00D51EC2">
      <w:pPr>
        <w:pStyle w:val="ListBullet"/>
        <w:rPr>
          <w:lang w:val="en-US"/>
        </w:rPr>
      </w:pPr>
      <w:r w:rsidRPr="00D51EC2">
        <w:rPr>
          <w:lang w:val="en-US"/>
        </w:rPr>
        <w:t>The pandemic meant we had to shift quickly to engaging online which lead to a significant increase in the number of participants to our forums. Maintaining the quality of virtual engagement will be an ongoing challenge for the team.</w:t>
      </w:r>
    </w:p>
    <w:p w14:paraId="42E7A525" w14:textId="67D2E13E" w:rsidR="00D51EC2" w:rsidRDefault="00D51EC2" w:rsidP="00D56749">
      <w:pPr>
        <w:pStyle w:val="Heading2"/>
      </w:pPr>
      <w:bookmarkStart w:id="179" w:name="_Toc58516921"/>
      <w:bookmarkStart w:id="180" w:name="_Toc58868963"/>
      <w:r w:rsidRPr="00D51EC2">
        <w:t>Publications and submissions for 2019–20</w:t>
      </w:r>
      <w:bookmarkEnd w:id="179"/>
      <w:bookmarkEnd w:id="180"/>
    </w:p>
    <w:p w14:paraId="523E4A2B" w14:textId="0A92F5AD" w:rsidR="00D51EC2" w:rsidRDefault="00D51EC2" w:rsidP="00D51EC2">
      <w:pPr>
        <w:rPr>
          <w:lang w:val="en-US"/>
        </w:rPr>
      </w:pPr>
      <w:r w:rsidRPr="00D51EC2">
        <w:rPr>
          <w:lang w:val="en-US"/>
        </w:rPr>
        <w:t xml:space="preserve">You can view a complete list of all releases we published and all submissions received during 2019–20 at </w:t>
      </w:r>
      <w:hyperlink r:id="rId13" w:history="1">
        <w:r w:rsidRPr="00D51EC2">
          <w:rPr>
            <w:rStyle w:val="Hyperlink"/>
            <w:lang w:val="en-US"/>
          </w:rPr>
          <w:t>www.esc.vic.gov.au/annual-reports</w:t>
        </w:r>
      </w:hyperlink>
    </w:p>
    <w:p w14:paraId="3FDF0A5E" w14:textId="77777777" w:rsidR="00531D0C" w:rsidRPr="00531D0C" w:rsidRDefault="00531D0C" w:rsidP="00680D5D">
      <w:pPr>
        <w:pStyle w:val="Heading1"/>
        <w:rPr>
          <w:lang w:val="en-US"/>
        </w:rPr>
      </w:pPr>
      <w:bookmarkStart w:id="181" w:name="_Toc58516922"/>
      <w:bookmarkStart w:id="182" w:name="_Toc58868964"/>
      <w:r w:rsidRPr="00531D0C">
        <w:rPr>
          <w:lang w:val="en-US"/>
        </w:rPr>
        <w:lastRenderedPageBreak/>
        <w:t>Continuous engagement improvement</w:t>
      </w:r>
      <w:bookmarkEnd w:id="181"/>
      <w:bookmarkEnd w:id="182"/>
      <w:r w:rsidRPr="00531D0C">
        <w:rPr>
          <w:lang w:val="en-US"/>
        </w:rPr>
        <w:t xml:space="preserve"> </w:t>
      </w:r>
    </w:p>
    <w:p w14:paraId="3A93915D" w14:textId="30FEC74D" w:rsidR="00680D5D" w:rsidRPr="00680D5D" w:rsidRDefault="00680D5D" w:rsidP="00680D5D">
      <w:pPr>
        <w:rPr>
          <w:lang w:val="en-US"/>
        </w:rPr>
      </w:pPr>
      <w:r w:rsidRPr="00680D5D">
        <w:rPr>
          <w:lang w:val="en-US"/>
        </w:rPr>
        <w:t>Never before have we had to engage as closely with our stakeholders as we did</w:t>
      </w:r>
      <w:r w:rsidR="00742C64">
        <w:rPr>
          <w:lang w:val="en-US"/>
        </w:rPr>
        <w:t xml:space="preserve"> </w:t>
      </w:r>
      <w:r w:rsidRPr="00680D5D">
        <w:rPr>
          <w:lang w:val="en-US"/>
        </w:rPr>
        <w:t xml:space="preserve">in 2019–20. </w:t>
      </w:r>
    </w:p>
    <w:p w14:paraId="0F7C8BE1" w14:textId="77777777" w:rsidR="00680D5D" w:rsidRPr="00680D5D" w:rsidRDefault="00680D5D" w:rsidP="00680D5D">
      <w:pPr>
        <w:pStyle w:val="Heading2"/>
      </w:pPr>
      <w:bookmarkStart w:id="183" w:name="_Toc58516923"/>
      <w:bookmarkStart w:id="184" w:name="_Toc58868965"/>
      <w:r w:rsidRPr="00680D5D">
        <w:t>Our engagement renewal began in 2017–18 with a new stakeholder engagement framework.</w:t>
      </w:r>
      <w:bookmarkEnd w:id="183"/>
      <w:bookmarkEnd w:id="184"/>
    </w:p>
    <w:p w14:paraId="125A82F6" w14:textId="77777777" w:rsidR="00680D5D" w:rsidRPr="00680D5D" w:rsidRDefault="00680D5D" w:rsidP="00680D5D">
      <w:pPr>
        <w:rPr>
          <w:lang w:val="en-US"/>
        </w:rPr>
      </w:pPr>
      <w:r w:rsidRPr="00680D5D">
        <w:rPr>
          <w:lang w:val="en-US"/>
        </w:rPr>
        <w:t xml:space="preserve">Designed to provide all our stakeholders with a range of ways to contribute to our work, the framework uses multiple methods to support our work program. </w:t>
      </w:r>
    </w:p>
    <w:p w14:paraId="74E03C58" w14:textId="0FD5538E" w:rsidR="00D51EC2" w:rsidRDefault="00680D5D" w:rsidP="00680D5D">
      <w:pPr>
        <w:rPr>
          <w:lang w:val="en-US"/>
        </w:rPr>
      </w:pPr>
      <w:r w:rsidRPr="00680D5D">
        <w:rPr>
          <w:lang w:val="en-US"/>
        </w:rPr>
        <w:t>Encompassing our charter of consultation and regulatory practice, required by our primary legislation, the framework aims to promote consistency of practice and excellence across the commission.</w:t>
      </w:r>
    </w:p>
    <w:p w14:paraId="0553074F" w14:textId="49467EAE" w:rsidR="00CB7F4A" w:rsidRDefault="00CB7F4A" w:rsidP="00CB7F4A">
      <w:pPr>
        <w:pStyle w:val="Heading2"/>
      </w:pPr>
      <w:bookmarkStart w:id="185" w:name="_Toc58516924"/>
      <w:bookmarkStart w:id="186" w:name="_Toc58868966"/>
      <w:r w:rsidRPr="00CB7F4A">
        <w:t>Our work</w:t>
      </w:r>
      <w:bookmarkEnd w:id="185"/>
      <w:bookmarkEnd w:id="186"/>
    </w:p>
    <w:p w14:paraId="3076C6D5" w14:textId="39DAF568" w:rsidR="00031652" w:rsidRPr="00031652" w:rsidRDefault="00031652" w:rsidP="00031652">
      <w:pPr>
        <w:rPr>
          <w:lang w:val="en-US"/>
        </w:rPr>
      </w:pPr>
      <w:r w:rsidRPr="00031652">
        <w:rPr>
          <w:noProof/>
          <w:lang w:val="en-US"/>
        </w:rPr>
        <w:drawing>
          <wp:inline distT="0" distB="0" distL="0" distR="0" wp14:anchorId="2005739F" wp14:editId="190AB0C7">
            <wp:extent cx="4321705" cy="5284694"/>
            <wp:effectExtent l="0" t="0" r="0" b="0"/>
            <wp:docPr id="1" name="Picture 1" descr="Diagram of our work&#10;Setting or monitoring prices&#10;• Formal consultations&#10;• Consumer insights&#10;• Expert advice&#10;• Research and analysis&#10;Ongoing stakeholder engagement&#10;Setting and reporting on service standards and market conduct&#10;Monitoring and enforcing consumer protections&#10;Ensuring compliance and enforcement of regulatory obligations&#10;Ensuring compliance and enforcement of regulatory obligations&#10;Conducting inquiries&#10;Advice to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of our work&#10;Setting or monitoring prices&#10;• Formal consultations&#10;• Consumer insights&#10;• Expert advice&#10;• Research and analysis&#10;Ongoing stakeholder engagement&#10;Setting and reporting on service standards and market conduct&#10;Monitoring and enforcing consumer protections&#10;Ensuring compliance and enforcement of regulatory obligations&#10;Ensuring compliance and enforcement of regulatory obligations&#10;Conducting inquiries&#10;Advice to government"/>
                    <pic:cNvPicPr/>
                  </pic:nvPicPr>
                  <pic:blipFill>
                    <a:blip r:embed="rId14"/>
                    <a:stretch>
                      <a:fillRect/>
                    </a:stretch>
                  </pic:blipFill>
                  <pic:spPr>
                    <a:xfrm>
                      <a:off x="0" y="0"/>
                      <a:ext cx="4328646" cy="5293181"/>
                    </a:xfrm>
                    <a:prstGeom prst="rect">
                      <a:avLst/>
                    </a:prstGeom>
                  </pic:spPr>
                </pic:pic>
              </a:graphicData>
            </a:graphic>
          </wp:inline>
        </w:drawing>
      </w:r>
    </w:p>
    <w:p w14:paraId="1E45D8BD" w14:textId="77777777" w:rsidR="00781D48" w:rsidRPr="00781D48" w:rsidRDefault="00781D48" w:rsidP="00C331CD">
      <w:pPr>
        <w:pStyle w:val="Heading2"/>
      </w:pPr>
      <w:bookmarkStart w:id="187" w:name="_Toc58516925"/>
      <w:bookmarkStart w:id="188" w:name="_Toc58868967"/>
      <w:r w:rsidRPr="00781D48">
        <w:lastRenderedPageBreak/>
        <w:t>2019–20: the framework in practice</w:t>
      </w:r>
      <w:bookmarkEnd w:id="187"/>
      <w:bookmarkEnd w:id="188"/>
      <w:r w:rsidRPr="00781D48">
        <w:t xml:space="preserve"> </w:t>
      </w:r>
    </w:p>
    <w:p w14:paraId="78987E0F" w14:textId="5E4D1524" w:rsidR="00781D48" w:rsidRPr="00781D48" w:rsidRDefault="00781D48" w:rsidP="00781D48">
      <w:pPr>
        <w:rPr>
          <w:lang w:val="en-US"/>
        </w:rPr>
      </w:pPr>
      <w:r w:rsidRPr="00781D48">
        <w:rPr>
          <w:lang w:val="en-US"/>
        </w:rPr>
        <w:t>2019–20 saw us build on the framework. We introduced an internal ‘engagement hub’ on our intranet to support our staff in their engagement work and began using Engage Victoria for our public engagement efforts, including for receiving submissions, as a matter of course.</w:t>
      </w:r>
    </w:p>
    <w:p w14:paraId="0D28F685" w14:textId="1A6781FB" w:rsidR="00781D48" w:rsidRPr="00781D48" w:rsidRDefault="00781D48" w:rsidP="00C331CD">
      <w:pPr>
        <w:pStyle w:val="Heading3"/>
      </w:pPr>
      <w:r w:rsidRPr="00781D48">
        <w:t>Engage Victoria</w:t>
      </w:r>
      <w:r w:rsidR="00742C64">
        <w:t xml:space="preserve"> </w:t>
      </w:r>
    </w:p>
    <w:p w14:paraId="77860389" w14:textId="6A0FB261" w:rsidR="00781D48" w:rsidRPr="00781D48" w:rsidRDefault="00781D48" w:rsidP="00781D48">
      <w:pPr>
        <w:rPr>
          <w:lang w:val="en-US"/>
        </w:rPr>
      </w:pPr>
      <w:r w:rsidRPr="00781D48">
        <w:rPr>
          <w:lang w:val="en-US"/>
        </w:rPr>
        <w:t xml:space="preserve">Using Engage Victoria gives Victorians easier access to understanding and responding to our work. Throughout the year we received more than 260 responses or feedback to our work. </w:t>
      </w:r>
    </w:p>
    <w:p w14:paraId="19B376F5" w14:textId="7D34CC99" w:rsidR="00781D48" w:rsidRPr="00781D48" w:rsidRDefault="00781D48" w:rsidP="00C331CD">
      <w:pPr>
        <w:pStyle w:val="Heading2"/>
      </w:pPr>
      <w:bookmarkStart w:id="189" w:name="_Toc58516926"/>
      <w:bookmarkStart w:id="190" w:name="_Toc58868968"/>
      <w:r w:rsidRPr="00781D48">
        <w:t>Engaging during coronavirus –adaption and growth</w:t>
      </w:r>
      <w:bookmarkEnd w:id="189"/>
      <w:bookmarkEnd w:id="190"/>
      <w:r w:rsidRPr="00781D48">
        <w:t xml:space="preserve"> </w:t>
      </w:r>
    </w:p>
    <w:p w14:paraId="14E74CFA" w14:textId="464F030C" w:rsidR="00781D48" w:rsidRPr="00781D48" w:rsidRDefault="00781D48" w:rsidP="00781D48">
      <w:pPr>
        <w:rPr>
          <w:lang w:val="en-US"/>
        </w:rPr>
      </w:pPr>
      <w:r w:rsidRPr="00781D48">
        <w:rPr>
          <w:lang w:val="en-US"/>
        </w:rPr>
        <w:t xml:space="preserve">As coronavirus hit Victoria, we moved to adapt all our engagement activities, events and training to virtual and online platforms. This included hosting webinars, online meetings and workshops and exploring other ways to use our Engage Victoria pages. </w:t>
      </w:r>
    </w:p>
    <w:p w14:paraId="0880E099" w14:textId="5A276E8C" w:rsidR="00781D48" w:rsidRPr="00781D48" w:rsidRDefault="00781D48" w:rsidP="00781D48">
      <w:pPr>
        <w:rPr>
          <w:lang w:val="en-US"/>
        </w:rPr>
      </w:pPr>
      <w:r w:rsidRPr="00781D48">
        <w:rPr>
          <w:lang w:val="en-US"/>
        </w:rPr>
        <w:t>Between March and June, we held 28 events with more than 1,200 people registering to attend.</w:t>
      </w:r>
      <w:r w:rsidR="00742C64">
        <w:rPr>
          <w:lang w:val="en-US"/>
        </w:rPr>
        <w:t xml:space="preserve"> </w:t>
      </w:r>
    </w:p>
    <w:p w14:paraId="062F90EE" w14:textId="51815FE8" w:rsidR="0046676B" w:rsidRDefault="00781D48" w:rsidP="00781D48">
      <w:pPr>
        <w:rPr>
          <w:lang w:val="en-US"/>
        </w:rPr>
      </w:pPr>
      <w:r w:rsidRPr="00781D48">
        <w:rPr>
          <w:lang w:val="en-US"/>
        </w:rPr>
        <w:t>We wanted to understand the impact of coronavirus on our sectors and Victorians and worked extensively on bringing useful, accessible and relevant engagement events to an online world.</w:t>
      </w:r>
    </w:p>
    <w:p w14:paraId="3009CA53" w14:textId="77777777" w:rsidR="00781D48" w:rsidRPr="00781D48" w:rsidRDefault="00781D48" w:rsidP="009355D7">
      <w:pPr>
        <w:pStyle w:val="Heading2"/>
        <w:pageBreakBefore/>
      </w:pPr>
      <w:bookmarkStart w:id="191" w:name="_Toc58516927"/>
      <w:bookmarkStart w:id="192" w:name="_Toc58868969"/>
      <w:r w:rsidRPr="00781D48">
        <w:lastRenderedPageBreak/>
        <w:t>Beyond 2020</w:t>
      </w:r>
      <w:bookmarkEnd w:id="191"/>
      <w:bookmarkEnd w:id="192"/>
      <w:r w:rsidRPr="00781D48">
        <w:t xml:space="preserve"> </w:t>
      </w:r>
    </w:p>
    <w:p w14:paraId="02A3A866" w14:textId="3B739DEB" w:rsidR="00781D48" w:rsidRPr="00781D48" w:rsidRDefault="00781D48" w:rsidP="00781D48">
      <w:pPr>
        <w:rPr>
          <w:lang w:val="en-US"/>
        </w:rPr>
      </w:pPr>
      <w:r w:rsidRPr="00781D48">
        <w:rPr>
          <w:lang w:val="en-US"/>
        </w:rPr>
        <w:t>To continue to improve our engagement performance, we will be looking at:</w:t>
      </w:r>
    </w:p>
    <w:p w14:paraId="5B800727" w14:textId="6B7CAFD7" w:rsidR="00781D48" w:rsidRPr="00781D48" w:rsidRDefault="00781D48" w:rsidP="003C06DB">
      <w:pPr>
        <w:pStyle w:val="ListBullet"/>
        <w:rPr>
          <w:lang w:val="en-US"/>
        </w:rPr>
      </w:pPr>
      <w:r w:rsidRPr="00781D48">
        <w:rPr>
          <w:lang w:val="en-US"/>
        </w:rPr>
        <w:t>monitoring and evaluating our engagement consistently</w:t>
      </w:r>
    </w:p>
    <w:p w14:paraId="599F428E" w14:textId="1E12F937" w:rsidR="00781D48" w:rsidRPr="00781D48" w:rsidRDefault="00781D48" w:rsidP="003C06DB">
      <w:pPr>
        <w:pStyle w:val="ListBullet"/>
        <w:rPr>
          <w:lang w:val="en-US"/>
        </w:rPr>
      </w:pPr>
      <w:r w:rsidRPr="00781D48">
        <w:rPr>
          <w:lang w:val="en-US"/>
        </w:rPr>
        <w:t xml:space="preserve">maintaining our agility and adaptability of our engagement practices. </w:t>
      </w:r>
    </w:p>
    <w:p w14:paraId="1B9C99B1" w14:textId="0AA27ACD" w:rsidR="00781D48" w:rsidRDefault="00031652" w:rsidP="00781D48">
      <w:pPr>
        <w:rPr>
          <w:lang w:val="en-US"/>
        </w:rPr>
      </w:pPr>
      <w:r w:rsidRPr="00031652">
        <w:rPr>
          <w:noProof/>
          <w:lang w:val="en-US"/>
        </w:rPr>
        <w:drawing>
          <wp:inline distT="0" distB="0" distL="0" distR="0" wp14:anchorId="139AFE0B" wp14:editId="6BF93EE3">
            <wp:extent cx="2967845" cy="2702859"/>
            <wp:effectExtent l="0" t="0" r="0" b="0"/>
            <wp:docPr id="3" name="Picture 3" descr="Bar chart of number of people who viewed our pages on Engage Victoria&#10;Quarter 1 – 835&#10;Quarter 2 – 1545&#10;Quarter 3 – 1715&#10;Quarter 4 –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r chart of number of people who viewed our pages on Engage Victoria&#10;Quarter 1 – 835&#10;Quarter 2 – 1545&#10;Quarter 3 – 1715&#10;Quarter 4 – 1776"/>
                    <pic:cNvPicPr/>
                  </pic:nvPicPr>
                  <pic:blipFill>
                    <a:blip r:embed="rId15"/>
                    <a:stretch>
                      <a:fillRect/>
                    </a:stretch>
                  </pic:blipFill>
                  <pic:spPr>
                    <a:xfrm>
                      <a:off x="0" y="0"/>
                      <a:ext cx="2974965" cy="2709343"/>
                    </a:xfrm>
                    <a:prstGeom prst="rect">
                      <a:avLst/>
                    </a:prstGeom>
                  </pic:spPr>
                </pic:pic>
              </a:graphicData>
            </a:graphic>
          </wp:inline>
        </w:drawing>
      </w:r>
      <w:r>
        <w:rPr>
          <w:lang w:val="en-US"/>
        </w:rPr>
        <w:t xml:space="preserve"> </w:t>
      </w:r>
    </w:p>
    <w:p w14:paraId="164DB21D" w14:textId="313F105F" w:rsidR="00031652" w:rsidRDefault="00031652" w:rsidP="00781D48">
      <w:pPr>
        <w:rPr>
          <w:lang w:val="en-US"/>
        </w:rPr>
      </w:pPr>
      <w:r w:rsidRPr="00031652">
        <w:rPr>
          <w:noProof/>
          <w:lang w:val="en-US"/>
        </w:rPr>
        <w:drawing>
          <wp:inline distT="0" distB="0" distL="0" distR="0" wp14:anchorId="5B63CCE0" wp14:editId="36CF9311">
            <wp:extent cx="2775857" cy="3429000"/>
            <wp:effectExtent l="0" t="0" r="0" b="0"/>
            <wp:docPr id="5" name="Picture 5" descr="Pie chart of event attendees&#10;July to October 2019 – 13%&#10;November 2019 to February 2020 – 63%&#10;March to June 2020 –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e chart of event attendees&#10;July to October 2019 – 13%&#10;November 2019 to February 2020 – 63%&#10;March to June 2020 – 24%&#10;"/>
                    <pic:cNvPicPr/>
                  </pic:nvPicPr>
                  <pic:blipFill>
                    <a:blip r:embed="rId16"/>
                    <a:stretch>
                      <a:fillRect/>
                    </a:stretch>
                  </pic:blipFill>
                  <pic:spPr>
                    <a:xfrm>
                      <a:off x="0" y="0"/>
                      <a:ext cx="2782122" cy="3436739"/>
                    </a:xfrm>
                    <a:prstGeom prst="rect">
                      <a:avLst/>
                    </a:prstGeom>
                  </pic:spPr>
                </pic:pic>
              </a:graphicData>
            </a:graphic>
          </wp:inline>
        </w:drawing>
      </w:r>
    </w:p>
    <w:p w14:paraId="07249C77" w14:textId="77777777" w:rsidR="001B0004" w:rsidRPr="001B0004" w:rsidRDefault="001B0004" w:rsidP="001B0004">
      <w:pPr>
        <w:pStyle w:val="Heading1"/>
      </w:pPr>
      <w:bookmarkStart w:id="193" w:name="_Toc58516928"/>
      <w:bookmarkStart w:id="194" w:name="_Toc58868970"/>
      <w:r w:rsidRPr="001B0004">
        <w:lastRenderedPageBreak/>
        <w:t>Our people</w:t>
      </w:r>
      <w:bookmarkEnd w:id="193"/>
      <w:bookmarkEnd w:id="194"/>
      <w:r w:rsidRPr="001B0004">
        <w:t xml:space="preserve"> </w:t>
      </w:r>
    </w:p>
    <w:p w14:paraId="1F546AA7" w14:textId="77777777" w:rsidR="001B0004" w:rsidRPr="001B0004" w:rsidRDefault="001B0004" w:rsidP="007801C1">
      <w:pPr>
        <w:pStyle w:val="Heading2"/>
      </w:pPr>
      <w:bookmarkStart w:id="195" w:name="_Toc58516929"/>
      <w:bookmarkStart w:id="196" w:name="_Toc58868971"/>
      <w:r w:rsidRPr="001B0004">
        <w:t>People strategy 2020+</w:t>
      </w:r>
      <w:bookmarkEnd w:id="195"/>
      <w:bookmarkEnd w:id="196"/>
    </w:p>
    <w:p w14:paraId="048C50C1" w14:textId="73A4C03B" w:rsidR="001B0004" w:rsidRPr="001B0004" w:rsidRDefault="001B0004" w:rsidP="001B0004">
      <w:pPr>
        <w:rPr>
          <w:lang w:val="en-US"/>
        </w:rPr>
      </w:pPr>
      <w:r w:rsidRPr="001B0004">
        <w:rPr>
          <w:lang w:val="en-US"/>
        </w:rPr>
        <w:t>We commenced the development of our next people strategy in 2020. We are undertaking a human-centred design approach to create a dynamic strategy that will</w:t>
      </w:r>
      <w:r w:rsidR="00742C64">
        <w:rPr>
          <w:lang w:val="en-US"/>
        </w:rPr>
        <w:t xml:space="preserve"> </w:t>
      </w:r>
      <w:r w:rsidRPr="001B0004">
        <w:rPr>
          <w:lang w:val="en-US"/>
        </w:rPr>
        <w:t xml:space="preserve">grow and change as we do. </w:t>
      </w:r>
    </w:p>
    <w:p w14:paraId="1602BC8E" w14:textId="5BE5B34F" w:rsidR="001B0004" w:rsidRPr="001B0004" w:rsidRDefault="001B0004" w:rsidP="001B0004">
      <w:pPr>
        <w:rPr>
          <w:lang w:val="en-US"/>
        </w:rPr>
      </w:pPr>
      <w:r w:rsidRPr="001B0004">
        <w:rPr>
          <w:lang w:val="en-US"/>
        </w:rPr>
        <w:t>We started with the discovery stage, engaging our leaders and staff focus groups in understanding the current state of the organisation. We will be including all staff in the creation of the strategy and look forward to launching it later in the year.</w:t>
      </w:r>
      <w:r w:rsidR="00742C64">
        <w:rPr>
          <w:lang w:val="en-US"/>
        </w:rPr>
        <w:t xml:space="preserve"> </w:t>
      </w:r>
    </w:p>
    <w:p w14:paraId="02084F28" w14:textId="77777777" w:rsidR="001B0004" w:rsidRPr="001B0004" w:rsidRDefault="001B0004" w:rsidP="001B0004">
      <w:pPr>
        <w:rPr>
          <w:lang w:val="en-US"/>
        </w:rPr>
      </w:pPr>
      <w:r w:rsidRPr="001B0004">
        <w:rPr>
          <w:lang w:val="en-US"/>
        </w:rPr>
        <w:t xml:space="preserve">Our existing people initiatives are structured around three areas: learning and development, capability and performance and workforce planning. </w:t>
      </w:r>
    </w:p>
    <w:p w14:paraId="13D17485" w14:textId="77777777" w:rsidR="001B0004" w:rsidRPr="001B0004" w:rsidRDefault="001B0004" w:rsidP="007801C1">
      <w:pPr>
        <w:pStyle w:val="Heading2"/>
      </w:pPr>
      <w:bookmarkStart w:id="197" w:name="_Toc58516930"/>
      <w:bookmarkStart w:id="198" w:name="_Toc58868972"/>
      <w:r w:rsidRPr="001B0004">
        <w:t>Learning and development</w:t>
      </w:r>
      <w:bookmarkEnd w:id="197"/>
      <w:bookmarkEnd w:id="198"/>
    </w:p>
    <w:p w14:paraId="656FD4A1" w14:textId="77777777" w:rsidR="001B0004" w:rsidRPr="001B0004" w:rsidRDefault="001B0004" w:rsidP="007801C1">
      <w:pPr>
        <w:pStyle w:val="Heading3"/>
      </w:pPr>
      <w:r w:rsidRPr="001B0004">
        <w:t>Mentoring program</w:t>
      </w:r>
    </w:p>
    <w:p w14:paraId="0E3D0BD1" w14:textId="77777777" w:rsidR="001B0004" w:rsidRPr="001B0004" w:rsidRDefault="001B0004" w:rsidP="001B0004">
      <w:pPr>
        <w:rPr>
          <w:lang w:val="en-US"/>
        </w:rPr>
      </w:pPr>
      <w:r w:rsidRPr="001B0004">
        <w:rPr>
          <w:lang w:val="en-US"/>
        </w:rPr>
        <w:t xml:space="preserve">For the past three years, we have participated in a combined mentoring program with the Department of Premier and Cabinet and the Department of Treasury and Finance. This combined program allows for a greater breadth of mentors and mentees, and encourages collaboration and knowledge sharing between the three organisations. </w:t>
      </w:r>
    </w:p>
    <w:p w14:paraId="56FB16E8" w14:textId="59330668" w:rsidR="001B0004" w:rsidRPr="001B0004" w:rsidRDefault="001B0004" w:rsidP="001B0004">
      <w:pPr>
        <w:rPr>
          <w:lang w:val="en-US"/>
        </w:rPr>
      </w:pPr>
      <w:r w:rsidRPr="001B0004">
        <w:rPr>
          <w:lang w:val="en-US"/>
        </w:rPr>
        <w:t xml:space="preserve">Participation in the program was strong again in 2019, with seven mentors and 12 mentees. </w:t>
      </w:r>
    </w:p>
    <w:p w14:paraId="79AAB525" w14:textId="77777777" w:rsidR="001B0004" w:rsidRPr="001B0004" w:rsidRDefault="001B0004" w:rsidP="007801C1">
      <w:pPr>
        <w:pStyle w:val="Heading3"/>
      </w:pPr>
      <w:r w:rsidRPr="001B0004">
        <w:t>Training and leadership development</w:t>
      </w:r>
    </w:p>
    <w:p w14:paraId="24F437BE" w14:textId="77777777" w:rsidR="001B0004" w:rsidRPr="001B0004" w:rsidRDefault="001B0004" w:rsidP="001B0004">
      <w:pPr>
        <w:rPr>
          <w:lang w:val="en-US"/>
        </w:rPr>
      </w:pPr>
      <w:r w:rsidRPr="001B0004">
        <w:rPr>
          <w:lang w:val="en-US"/>
        </w:rPr>
        <w:t>We made a strong commitment to learning and development this year. Our executive team completed the Potential Life program, which focused on self-awareness and leveraging individual strengths when leading teams.</w:t>
      </w:r>
    </w:p>
    <w:p w14:paraId="480B2BB2" w14:textId="77777777" w:rsidR="001B0004" w:rsidRPr="001B0004" w:rsidRDefault="001B0004" w:rsidP="001B0004">
      <w:pPr>
        <w:rPr>
          <w:lang w:val="en-US"/>
        </w:rPr>
      </w:pPr>
      <w:r w:rsidRPr="001B0004">
        <w:rPr>
          <w:lang w:val="en-US"/>
        </w:rPr>
        <w:t xml:space="preserve">We designed and launched the leadership essentials program, a leadership program to define and accelerate leadership at the commission, building skills in self-awareness, leading teams, and taking accountability for organisational culture. </w:t>
      </w:r>
    </w:p>
    <w:p w14:paraId="6F9823ED" w14:textId="68048BEE" w:rsidR="001B0004" w:rsidRPr="001B0004" w:rsidRDefault="001B0004" w:rsidP="001B0004">
      <w:pPr>
        <w:rPr>
          <w:lang w:val="en-US"/>
        </w:rPr>
      </w:pPr>
      <w:r w:rsidRPr="001B0004">
        <w:rPr>
          <w:lang w:val="en-US"/>
        </w:rPr>
        <w:t>Our most senior people leaders (senior regulatory analyst and senior technical specialist ) completed the program first and then supported the next group of VPS 6 leaders through their program.</w:t>
      </w:r>
      <w:r w:rsidR="00742C64">
        <w:rPr>
          <w:lang w:val="en-US"/>
        </w:rPr>
        <w:t xml:space="preserve"> </w:t>
      </w:r>
    </w:p>
    <w:p w14:paraId="3AA73A40" w14:textId="6E26A89C" w:rsidR="001B0004" w:rsidRPr="001B0004" w:rsidRDefault="001B0004" w:rsidP="001B0004">
      <w:pPr>
        <w:rPr>
          <w:lang w:val="en-US"/>
        </w:rPr>
      </w:pPr>
      <w:r w:rsidRPr="001B0004">
        <w:rPr>
          <w:lang w:val="en-US"/>
        </w:rPr>
        <w:t>We increased our in-house training, focusing on resilience, effective performance conversations and mental health and wellbeing. We also partnered with Black Dog to deliver training to support the implementation of the VPS mental health and wellbeing charter.</w:t>
      </w:r>
      <w:r w:rsidR="00742C64">
        <w:rPr>
          <w:lang w:val="en-US"/>
        </w:rPr>
        <w:t xml:space="preserve"> </w:t>
      </w:r>
    </w:p>
    <w:p w14:paraId="3C728C88" w14:textId="57434022" w:rsidR="001B0004" w:rsidRPr="001B0004" w:rsidRDefault="001B0004" w:rsidP="001B0004">
      <w:pPr>
        <w:rPr>
          <w:lang w:val="en-US"/>
        </w:rPr>
      </w:pPr>
      <w:r w:rsidRPr="001B0004">
        <w:rPr>
          <w:lang w:val="en-US"/>
        </w:rPr>
        <w:t xml:space="preserve">We successfully switched to virtual delivery of all training during the remote working period and offered regular sessions on mindfulness to support employees. </w:t>
      </w:r>
    </w:p>
    <w:p w14:paraId="11860ABC" w14:textId="77777777" w:rsidR="001B0004" w:rsidRPr="001B0004" w:rsidRDefault="001B0004" w:rsidP="007801C1">
      <w:pPr>
        <w:pStyle w:val="Heading2"/>
      </w:pPr>
      <w:bookmarkStart w:id="199" w:name="_Toc58516931"/>
      <w:bookmarkStart w:id="200" w:name="_Toc58868973"/>
      <w:r w:rsidRPr="001B0004">
        <w:lastRenderedPageBreak/>
        <w:t>Capability and performance</w:t>
      </w:r>
      <w:bookmarkEnd w:id="199"/>
      <w:bookmarkEnd w:id="200"/>
    </w:p>
    <w:p w14:paraId="5E569328" w14:textId="77777777" w:rsidR="001B0004" w:rsidRPr="001B0004" w:rsidRDefault="001B0004" w:rsidP="007801C1">
      <w:pPr>
        <w:pStyle w:val="Heading3"/>
      </w:pPr>
      <w:r w:rsidRPr="001B0004">
        <w:t>Performance and development system</w:t>
      </w:r>
    </w:p>
    <w:p w14:paraId="3A583C99" w14:textId="3C774627" w:rsidR="001B0004" w:rsidRPr="001B0004" w:rsidRDefault="001B0004" w:rsidP="001B0004">
      <w:pPr>
        <w:rPr>
          <w:lang w:val="en-US"/>
        </w:rPr>
      </w:pPr>
      <w:r w:rsidRPr="001B0004">
        <w:rPr>
          <w:lang w:val="en-US"/>
        </w:rPr>
        <w:t>We continued to improve our performance and development system in 2019, encouraging employees and managers to have regular discussions about goals and learning and development aspirations.</w:t>
      </w:r>
      <w:r w:rsidR="00742C64">
        <w:rPr>
          <w:lang w:val="en-US"/>
        </w:rPr>
        <w:t xml:space="preserve"> </w:t>
      </w:r>
    </w:p>
    <w:p w14:paraId="661995F7" w14:textId="77777777" w:rsidR="001B0004" w:rsidRPr="001B0004" w:rsidRDefault="001B0004" w:rsidP="007801C1">
      <w:pPr>
        <w:pStyle w:val="Heading2"/>
      </w:pPr>
      <w:bookmarkStart w:id="201" w:name="_Toc58516932"/>
      <w:bookmarkStart w:id="202" w:name="_Toc58868974"/>
      <w:r w:rsidRPr="001B0004">
        <w:t>Workforce planning</w:t>
      </w:r>
      <w:bookmarkEnd w:id="201"/>
      <w:bookmarkEnd w:id="202"/>
    </w:p>
    <w:p w14:paraId="7E9B2381" w14:textId="77777777" w:rsidR="001B0004" w:rsidRPr="001B0004" w:rsidRDefault="001B0004" w:rsidP="007801C1">
      <w:pPr>
        <w:pStyle w:val="Heading3"/>
      </w:pPr>
      <w:r w:rsidRPr="001B0004">
        <w:t>Recruitment</w:t>
      </w:r>
    </w:p>
    <w:p w14:paraId="20AE18F5" w14:textId="77777777" w:rsidR="001B0004" w:rsidRPr="001B0004" w:rsidRDefault="001B0004" w:rsidP="001B0004">
      <w:pPr>
        <w:rPr>
          <w:lang w:val="en-US"/>
        </w:rPr>
      </w:pPr>
      <w:r w:rsidRPr="001B0004">
        <w:rPr>
          <w:lang w:val="en-US"/>
        </w:rPr>
        <w:t xml:space="preserve">Our people and culture team supported 61 advertised recruitments in 2019–20 with 20 of these externally advertised. </w:t>
      </w:r>
    </w:p>
    <w:p w14:paraId="520023AD" w14:textId="77777777" w:rsidR="001B0004" w:rsidRPr="001B0004" w:rsidRDefault="001B0004" w:rsidP="001B0004">
      <w:pPr>
        <w:rPr>
          <w:lang w:val="en-US"/>
        </w:rPr>
      </w:pPr>
      <w:r w:rsidRPr="001B0004">
        <w:rPr>
          <w:lang w:val="en-US"/>
        </w:rPr>
        <w:t xml:space="preserve">With the introduction of the Jobs and Skills Exchange recruitment policy in October 2019, 41 recruitment cycles went exclusively to the platform to attract internal VPS candidates. Of these cycles, 18 were re-advertised externally due to low candidate applications or candidates who lacked the core skills for the role. </w:t>
      </w:r>
    </w:p>
    <w:p w14:paraId="6A659849" w14:textId="77777777" w:rsidR="001B0004" w:rsidRPr="001B0004" w:rsidRDefault="001B0004" w:rsidP="001B0004">
      <w:pPr>
        <w:rPr>
          <w:lang w:val="en-US"/>
        </w:rPr>
      </w:pPr>
      <w:r w:rsidRPr="001B0004">
        <w:rPr>
          <w:lang w:val="en-US"/>
        </w:rPr>
        <w:t xml:space="preserve">The team continually reviews our recruitment practices and have simplified our recruitment forms and processes as well as consulting with hiring managers to develop their knowledge and skills. </w:t>
      </w:r>
    </w:p>
    <w:p w14:paraId="56900CB3" w14:textId="77777777" w:rsidR="001B0004" w:rsidRPr="001B0004" w:rsidRDefault="001B0004" w:rsidP="007801C1">
      <w:pPr>
        <w:pStyle w:val="Heading2"/>
      </w:pPr>
      <w:bookmarkStart w:id="203" w:name="_Toc58516933"/>
      <w:bookmarkStart w:id="204" w:name="_Toc58868975"/>
      <w:r w:rsidRPr="001B0004">
        <w:t>Graduate program and internships</w:t>
      </w:r>
      <w:bookmarkEnd w:id="203"/>
      <w:bookmarkEnd w:id="204"/>
    </w:p>
    <w:p w14:paraId="6F44033F" w14:textId="77777777" w:rsidR="001B0004" w:rsidRPr="001B0004" w:rsidRDefault="001B0004" w:rsidP="001B0004">
      <w:pPr>
        <w:rPr>
          <w:lang w:val="en-US"/>
        </w:rPr>
      </w:pPr>
      <w:r w:rsidRPr="001B0004">
        <w:rPr>
          <w:lang w:val="en-US"/>
        </w:rPr>
        <w:t xml:space="preserve">We recruited three graduates for 2020. We support internships through work integrated learning in universities and in partnership with the Department of Treasury and Finance for summer interns. In 2019–20, we employed three interns through our various programs. </w:t>
      </w:r>
    </w:p>
    <w:p w14:paraId="24CA8671" w14:textId="12AF9BD0" w:rsidR="007801C1" w:rsidRPr="007801C1" w:rsidRDefault="007801C1" w:rsidP="007801C1">
      <w:pPr>
        <w:pStyle w:val="Heading2"/>
      </w:pPr>
      <w:bookmarkStart w:id="205" w:name="_Toc58516934"/>
      <w:bookmarkStart w:id="206" w:name="_Toc58868976"/>
      <w:r w:rsidRPr="007801C1">
        <w:t>Who we are</w:t>
      </w:r>
      <w:r>
        <w:t xml:space="preserve"> – </w:t>
      </w:r>
      <w:r w:rsidRPr="007801C1">
        <w:t>As of 30 June 2020</w:t>
      </w:r>
      <w:bookmarkEnd w:id="205"/>
      <w:bookmarkEnd w:id="206"/>
    </w:p>
    <w:p w14:paraId="54FB22BE" w14:textId="647F53C2" w:rsidR="007801C1" w:rsidRDefault="007801C1" w:rsidP="0048678C">
      <w:pPr>
        <w:pStyle w:val="ListBullet"/>
        <w:rPr>
          <w:lang w:val="en-US"/>
        </w:rPr>
      </w:pPr>
      <w:r w:rsidRPr="007801C1">
        <w:rPr>
          <w:lang w:val="en-US"/>
        </w:rPr>
        <w:t xml:space="preserve">51:49 gender split </w:t>
      </w:r>
      <w:r>
        <w:rPr>
          <w:lang w:val="en-US"/>
        </w:rPr>
        <w:t xml:space="preserve">– </w:t>
      </w:r>
      <w:r w:rsidRPr="007801C1">
        <w:rPr>
          <w:lang w:val="en-US"/>
        </w:rPr>
        <w:t xml:space="preserve">We had 70 women and 68 men working at the commission. </w:t>
      </w:r>
    </w:p>
    <w:p w14:paraId="3471437F" w14:textId="7396CF25" w:rsidR="007801C1" w:rsidRPr="007801C1" w:rsidRDefault="007801C1" w:rsidP="0048678C">
      <w:pPr>
        <w:pStyle w:val="ListBullet"/>
        <w:rPr>
          <w:lang w:val="en-US"/>
        </w:rPr>
      </w:pPr>
      <w:r w:rsidRPr="007801C1">
        <w:rPr>
          <w:lang w:val="en-US"/>
        </w:rPr>
        <w:t xml:space="preserve">We had 138 people working at the commission. </w:t>
      </w:r>
    </w:p>
    <w:p w14:paraId="18708119" w14:textId="3CF9DCA9" w:rsidR="007801C1" w:rsidRPr="007801C1" w:rsidRDefault="007801C1" w:rsidP="0048678C">
      <w:pPr>
        <w:pStyle w:val="ListBullet"/>
        <w:rPr>
          <w:lang w:val="en-US"/>
        </w:rPr>
      </w:pPr>
      <w:r w:rsidRPr="007801C1">
        <w:rPr>
          <w:lang w:val="en-US"/>
        </w:rPr>
        <w:t>Our organisation grew by 13 per cent in 2019–20, reflecting our increasing role supporting Victorian consumers.</w:t>
      </w:r>
    </w:p>
    <w:p w14:paraId="640B6117" w14:textId="1692EA55" w:rsidR="007801C1" w:rsidRPr="007801C1" w:rsidRDefault="008E48F9" w:rsidP="007801C1">
      <w:pPr>
        <w:rPr>
          <w:lang w:val="en-US"/>
        </w:rPr>
      </w:pPr>
      <w:r w:rsidRPr="008E48F9">
        <w:rPr>
          <w:noProof/>
          <w:lang w:val="en-US"/>
        </w:rPr>
        <w:lastRenderedPageBreak/>
        <w:drawing>
          <wp:inline distT="0" distB="0" distL="0" distR="0" wp14:anchorId="1D348996" wp14:editId="6ED7040C">
            <wp:extent cx="3865418" cy="3533097"/>
            <wp:effectExtent l="0" t="0" r="0" b="0"/>
            <wp:docPr id="11" name="Picture 11" descr="Bar chart of employees,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r chart of employees, by age group"/>
                    <pic:cNvPicPr/>
                  </pic:nvPicPr>
                  <pic:blipFill>
                    <a:blip r:embed="rId17"/>
                    <a:stretch>
                      <a:fillRect/>
                    </a:stretch>
                  </pic:blipFill>
                  <pic:spPr>
                    <a:xfrm>
                      <a:off x="0" y="0"/>
                      <a:ext cx="3870787" cy="3538005"/>
                    </a:xfrm>
                    <a:prstGeom prst="rect">
                      <a:avLst/>
                    </a:prstGeom>
                  </pic:spPr>
                </pic:pic>
              </a:graphicData>
            </a:graphic>
          </wp:inline>
        </w:drawing>
      </w:r>
    </w:p>
    <w:p w14:paraId="67F256BD" w14:textId="4419976D" w:rsidR="0046676B" w:rsidRDefault="008E48F9" w:rsidP="00680D5D">
      <w:pPr>
        <w:rPr>
          <w:lang w:val="en-US"/>
        </w:rPr>
      </w:pPr>
      <w:r w:rsidRPr="008E48F9">
        <w:rPr>
          <w:noProof/>
          <w:lang w:val="en-US"/>
        </w:rPr>
        <w:drawing>
          <wp:inline distT="0" distB="0" distL="0" distR="0" wp14:anchorId="4FBA8405" wp14:editId="1BD8BC70">
            <wp:extent cx="4971011" cy="3507056"/>
            <wp:effectExtent l="0" t="0" r="0" b="0"/>
            <wp:docPr id="9" name="Picture 9" descr="Bar chart of employees, by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r chart of employees, by classification"/>
                    <pic:cNvPicPr/>
                  </pic:nvPicPr>
                  <pic:blipFill>
                    <a:blip r:embed="rId18"/>
                    <a:stretch>
                      <a:fillRect/>
                    </a:stretch>
                  </pic:blipFill>
                  <pic:spPr>
                    <a:xfrm>
                      <a:off x="0" y="0"/>
                      <a:ext cx="4976242" cy="3510747"/>
                    </a:xfrm>
                    <a:prstGeom prst="rect">
                      <a:avLst/>
                    </a:prstGeom>
                  </pic:spPr>
                </pic:pic>
              </a:graphicData>
            </a:graphic>
          </wp:inline>
        </w:drawing>
      </w:r>
    </w:p>
    <w:p w14:paraId="5386E4F5" w14:textId="77777777" w:rsidR="008E48F9" w:rsidRPr="008E48F9" w:rsidRDefault="008E48F9" w:rsidP="008E48F9">
      <w:pPr>
        <w:pStyle w:val="Heading2"/>
      </w:pPr>
      <w:bookmarkStart w:id="207" w:name="_Toc58516935"/>
      <w:bookmarkStart w:id="208" w:name="_Toc58868977"/>
      <w:r w:rsidRPr="008E48F9">
        <w:t>Health and safety</w:t>
      </w:r>
      <w:bookmarkEnd w:id="207"/>
      <w:bookmarkEnd w:id="208"/>
    </w:p>
    <w:p w14:paraId="790A6836" w14:textId="77777777" w:rsidR="008E48F9" w:rsidRPr="008E48F9" w:rsidRDefault="008E48F9" w:rsidP="008E48F9">
      <w:pPr>
        <w:pStyle w:val="Heading3"/>
      </w:pPr>
      <w:r w:rsidRPr="008E48F9">
        <w:t>Health and wellbeing committee</w:t>
      </w:r>
    </w:p>
    <w:p w14:paraId="1F4CDE53" w14:textId="77777777" w:rsidR="008E48F9" w:rsidRPr="008E48F9" w:rsidRDefault="008E48F9" w:rsidP="008E48F9">
      <w:pPr>
        <w:rPr>
          <w:lang w:val="en-US"/>
        </w:rPr>
      </w:pPr>
      <w:r w:rsidRPr="008E48F9">
        <w:rPr>
          <w:lang w:val="en-US"/>
        </w:rPr>
        <w:t xml:space="preserve">Our health and wellbeing committee is led by an executive sponsor and consists of divisional representatives and people and culture. The committee has rolled out several initiatives with the aim to keep our employees connected, healthy and well. </w:t>
      </w:r>
    </w:p>
    <w:p w14:paraId="62F9CF9F" w14:textId="77777777" w:rsidR="008E48F9" w:rsidRPr="008E48F9" w:rsidRDefault="008E48F9" w:rsidP="008E48F9">
      <w:pPr>
        <w:pStyle w:val="Heading3"/>
      </w:pPr>
      <w:r w:rsidRPr="008E48F9">
        <w:lastRenderedPageBreak/>
        <w:t>Reducing sedentary risk</w:t>
      </w:r>
    </w:p>
    <w:p w14:paraId="249EECD1" w14:textId="77777777" w:rsidR="008E48F9" w:rsidRPr="008E48F9" w:rsidRDefault="008E48F9" w:rsidP="008E48F9">
      <w:pPr>
        <w:rPr>
          <w:lang w:val="en-US"/>
        </w:rPr>
      </w:pPr>
      <w:r w:rsidRPr="008E48F9">
        <w:rPr>
          <w:lang w:val="en-US"/>
        </w:rPr>
        <w:t xml:space="preserve">We are committed to reducing sedentary risk in our workplace. As part of this commitment, we encourage staff to take regular breaks and alternate their working hours. </w:t>
      </w:r>
    </w:p>
    <w:p w14:paraId="7FEFD089" w14:textId="77777777" w:rsidR="008E48F9" w:rsidRPr="008E48F9" w:rsidRDefault="008E48F9" w:rsidP="008E48F9">
      <w:pPr>
        <w:pStyle w:val="Heading3"/>
      </w:pPr>
      <w:r w:rsidRPr="008E48F9">
        <w:t>OHS committee</w:t>
      </w:r>
    </w:p>
    <w:p w14:paraId="2E2003F8" w14:textId="7A8653A9" w:rsidR="008E48F9" w:rsidRPr="008E48F9" w:rsidRDefault="008E48F9" w:rsidP="008E48F9">
      <w:pPr>
        <w:rPr>
          <w:lang w:val="en-US"/>
        </w:rPr>
      </w:pPr>
      <w:r w:rsidRPr="008E48F9">
        <w:rPr>
          <w:lang w:val="en-US"/>
        </w:rPr>
        <w:t>Our occupational health and safety committee met four times during 2019–20. Attendees include health and safety and organisational representatives, members of our people and culture team, and a representative from Action OHS.</w:t>
      </w:r>
      <w:r w:rsidR="00742C64">
        <w:rPr>
          <w:lang w:val="en-US"/>
        </w:rPr>
        <w:t xml:space="preserve"> </w:t>
      </w:r>
    </w:p>
    <w:p w14:paraId="1D44FFA9" w14:textId="748A6C77" w:rsidR="008E48F9" w:rsidRPr="008E48F9" w:rsidRDefault="008E48F9" w:rsidP="008E48F9">
      <w:pPr>
        <w:rPr>
          <w:lang w:val="en-US"/>
        </w:rPr>
      </w:pPr>
      <w:r w:rsidRPr="008E48F9">
        <w:rPr>
          <w:lang w:val="en-US"/>
        </w:rPr>
        <w:t>Our health and safety representative and deputy health and safety representative, undertake a pivotal role in ensuring our workplace is safe and hazard free. They</w:t>
      </w:r>
      <w:r w:rsidR="00742C64">
        <w:rPr>
          <w:lang w:val="en-US"/>
        </w:rPr>
        <w:t xml:space="preserve"> </w:t>
      </w:r>
      <w:r w:rsidRPr="008E48F9">
        <w:rPr>
          <w:lang w:val="en-US"/>
        </w:rPr>
        <w:t xml:space="preserve">also help to ensure our committee considers new ideas and perspectives. </w:t>
      </w:r>
    </w:p>
    <w:p w14:paraId="7B10C391" w14:textId="77777777" w:rsidR="008E48F9" w:rsidRPr="008E48F9" w:rsidRDefault="008E48F9" w:rsidP="008E48F9">
      <w:pPr>
        <w:pStyle w:val="Heading2"/>
      </w:pPr>
      <w:bookmarkStart w:id="209" w:name="_Toc58516936"/>
      <w:bookmarkStart w:id="210" w:name="_Toc58868978"/>
      <w:r w:rsidRPr="008E48F9">
        <w:t>Diversity and inclusion</w:t>
      </w:r>
      <w:bookmarkEnd w:id="209"/>
      <w:bookmarkEnd w:id="210"/>
    </w:p>
    <w:p w14:paraId="4D2B9553" w14:textId="77777777" w:rsidR="008E48F9" w:rsidRPr="008E48F9" w:rsidRDefault="008E48F9" w:rsidP="008E48F9">
      <w:pPr>
        <w:pStyle w:val="Heading3"/>
      </w:pPr>
      <w:r w:rsidRPr="008E48F9">
        <w:t xml:space="preserve">Flexible work </w:t>
      </w:r>
    </w:p>
    <w:p w14:paraId="1C0C708A" w14:textId="77777777" w:rsidR="008E48F9" w:rsidRPr="008E48F9" w:rsidRDefault="008E48F9" w:rsidP="008E48F9">
      <w:pPr>
        <w:rPr>
          <w:lang w:val="en-US"/>
        </w:rPr>
      </w:pPr>
      <w:r w:rsidRPr="008E48F9">
        <w:rPr>
          <w:lang w:val="en-US"/>
        </w:rPr>
        <w:t xml:space="preserve">We support and promote flexible work practices to help employees balance work and life. There are various flexible working arrangements available to employees to ensure their working arrangements are tailored to their individual needs. </w:t>
      </w:r>
    </w:p>
    <w:p w14:paraId="24461A61" w14:textId="4F6DC03D" w:rsidR="008E48F9" w:rsidRPr="008E48F9" w:rsidRDefault="008E48F9" w:rsidP="008E48F9">
      <w:pPr>
        <w:rPr>
          <w:lang w:val="en-US"/>
        </w:rPr>
      </w:pPr>
      <w:r w:rsidRPr="008E48F9">
        <w:rPr>
          <w:lang w:val="en-US"/>
        </w:rPr>
        <w:t>We were able to quickly transition the entire workforce to working from home during the pandemic and have received feedback that many employees would like to continue to work more flexibly moving forward.</w:t>
      </w:r>
      <w:r w:rsidR="00742C64">
        <w:rPr>
          <w:lang w:val="en-US"/>
        </w:rPr>
        <w:t xml:space="preserve"> </w:t>
      </w:r>
    </w:p>
    <w:p w14:paraId="306EB037" w14:textId="77777777" w:rsidR="008E48F9" w:rsidRPr="008E48F9" w:rsidRDefault="008E48F9" w:rsidP="008E48F9">
      <w:pPr>
        <w:pStyle w:val="Heading3"/>
      </w:pPr>
      <w:r w:rsidRPr="008E48F9">
        <w:t>Empowered Women’s Network</w:t>
      </w:r>
    </w:p>
    <w:p w14:paraId="216AF191" w14:textId="77777777" w:rsidR="008E48F9" w:rsidRPr="008E48F9" w:rsidRDefault="008E48F9" w:rsidP="008E48F9">
      <w:pPr>
        <w:rPr>
          <w:lang w:val="en-US"/>
        </w:rPr>
      </w:pPr>
      <w:r w:rsidRPr="008E48F9">
        <w:rPr>
          <w:lang w:val="en-US"/>
        </w:rPr>
        <w:t xml:space="preserve">The Empowered Women’s Network is a staff led initiative that aims to promote, empower and recognise the women who are part of the commission workplace. </w:t>
      </w:r>
    </w:p>
    <w:p w14:paraId="1EC21B5F" w14:textId="5D1F2FD7" w:rsidR="008E48F9" w:rsidRPr="008E48F9" w:rsidRDefault="008E48F9" w:rsidP="008E48F9">
      <w:pPr>
        <w:rPr>
          <w:lang w:val="en-US"/>
        </w:rPr>
      </w:pPr>
      <w:r w:rsidRPr="008E48F9">
        <w:rPr>
          <w:lang w:val="en-US"/>
        </w:rPr>
        <w:t>This year the network hosted an International Women’s Day event, with a panel compromising of Minister for Energy, Environment and Climate Change and for Solar Homes, the Hon. Lily D’Ambrosio, Victoria’s Energy and Water Ombudsman Cynthia Gebert and our chairperson Kate Symons. The panel spoke of their experiences in seeking to realise gender equality. Following this, the network hosted an International Women’s Day quiz night and a masterclass with Kate Reader and Morag Bond</w:t>
      </w:r>
      <w:r w:rsidR="00742C64">
        <w:rPr>
          <w:lang w:val="en-US"/>
        </w:rPr>
        <w:t xml:space="preserve"> </w:t>
      </w:r>
      <w:r w:rsidRPr="008E48F9">
        <w:rPr>
          <w:lang w:val="en-US"/>
        </w:rPr>
        <w:t xml:space="preserve">from ACCC on flexible work. </w:t>
      </w:r>
    </w:p>
    <w:p w14:paraId="17A0E13C" w14:textId="77777777" w:rsidR="008E48F9" w:rsidRPr="008E48F9" w:rsidRDefault="008E48F9" w:rsidP="008E48F9">
      <w:pPr>
        <w:pStyle w:val="Heading3"/>
      </w:pPr>
      <w:r w:rsidRPr="008E48F9">
        <w:t>Pride network</w:t>
      </w:r>
    </w:p>
    <w:p w14:paraId="11ED667C" w14:textId="0AF143DE" w:rsidR="008E48F9" w:rsidRPr="008E48F9" w:rsidRDefault="008E48F9" w:rsidP="008E48F9">
      <w:pPr>
        <w:rPr>
          <w:lang w:val="en-US"/>
        </w:rPr>
      </w:pPr>
      <w:r w:rsidRPr="008E48F9">
        <w:rPr>
          <w:lang w:val="en-US"/>
        </w:rPr>
        <w:t xml:space="preserve">Our pride network aims to promote workplace inclusion of LGBTIQ (lesbian, gay, bisexual, transgender, intersex, queer) employees, to provide a space for the commission’s LGBTIQ people to come together and raise issues of importance to them in the workplace and to provide a formal avenue to connect with the broader Victorian Public Service pride network. </w:t>
      </w:r>
    </w:p>
    <w:p w14:paraId="5B81528D" w14:textId="5EB5700D" w:rsidR="008E48F9" w:rsidRPr="008E48F9" w:rsidRDefault="008E48F9" w:rsidP="008E48F9">
      <w:pPr>
        <w:rPr>
          <w:lang w:val="en-US"/>
        </w:rPr>
      </w:pPr>
      <w:r w:rsidRPr="008E48F9">
        <w:rPr>
          <w:lang w:val="en-US"/>
        </w:rPr>
        <w:lastRenderedPageBreak/>
        <w:t>This year the network celebrated Midsumma through ‘Trivi-yaasss’. This quiz tested the teams LGBTIQ+ knowledge and raised $54.50 for Switchboard Victoria, a community-based not for profit that provides peer-led, volunteer run support services and suicide prevention initiatives for LGBTIQ+ people, their friends, families</w:t>
      </w:r>
      <w:r w:rsidR="00742C64">
        <w:rPr>
          <w:lang w:val="en-US"/>
        </w:rPr>
        <w:t xml:space="preserve"> </w:t>
      </w:r>
      <w:r w:rsidRPr="008E48F9">
        <w:rPr>
          <w:lang w:val="en-US"/>
        </w:rPr>
        <w:t xml:space="preserve">and allies. </w:t>
      </w:r>
    </w:p>
    <w:p w14:paraId="02A87DE2" w14:textId="77777777" w:rsidR="008E48F9" w:rsidRPr="008E48F9" w:rsidRDefault="008E48F9" w:rsidP="00C41498">
      <w:pPr>
        <w:pStyle w:val="Heading2"/>
      </w:pPr>
      <w:bookmarkStart w:id="211" w:name="_Toc58516937"/>
      <w:bookmarkStart w:id="212" w:name="_Toc58868979"/>
      <w:r w:rsidRPr="008E48F9">
        <w:t>Executive numbers</w:t>
      </w:r>
      <w:bookmarkEnd w:id="211"/>
      <w:bookmarkEnd w:id="212"/>
    </w:p>
    <w:p w14:paraId="14F20179" w14:textId="77777777" w:rsidR="008E48F9" w:rsidRPr="008E48F9" w:rsidRDefault="008E48F9" w:rsidP="008E48F9">
      <w:pPr>
        <w:rPr>
          <w:lang w:val="en-US"/>
        </w:rPr>
      </w:pPr>
      <w:r w:rsidRPr="008E48F9">
        <w:rPr>
          <w:lang w:val="en-US"/>
        </w:rPr>
        <w:t>Annualised total salary for senior employees of the commission, by $20,000 bands*</w:t>
      </w:r>
    </w:p>
    <w:tbl>
      <w:tblPr>
        <w:tblStyle w:val="PlainTable2"/>
        <w:tblW w:w="9354" w:type="dxa"/>
        <w:tblLayout w:type="fixed"/>
        <w:tblLook w:val="0060" w:firstRow="1" w:lastRow="1" w:firstColumn="0" w:lastColumn="0" w:noHBand="0" w:noVBand="0"/>
      </w:tblPr>
      <w:tblGrid>
        <w:gridCol w:w="1871"/>
        <w:gridCol w:w="1247"/>
        <w:gridCol w:w="1247"/>
        <w:gridCol w:w="1248"/>
        <w:gridCol w:w="1247"/>
        <w:gridCol w:w="1247"/>
        <w:gridCol w:w="1247"/>
      </w:tblGrid>
      <w:tr w:rsidR="005929A3" w:rsidRPr="005929A3" w14:paraId="530FFC0B" w14:textId="77777777" w:rsidTr="004770C9">
        <w:trPr>
          <w:cnfStyle w:val="100000000000" w:firstRow="1" w:lastRow="0" w:firstColumn="0" w:lastColumn="0" w:oddVBand="0" w:evenVBand="0" w:oddHBand="0"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1871" w:type="dxa"/>
          </w:tcPr>
          <w:p w14:paraId="0D08F6CE" w14:textId="77777777" w:rsidR="005929A3" w:rsidRPr="005929A3" w:rsidRDefault="005929A3" w:rsidP="005929A3">
            <w:pPr>
              <w:spacing w:line="276" w:lineRule="auto"/>
              <w:rPr>
                <w:b w:val="0"/>
                <w:bCs w:val="0"/>
                <w:sz w:val="22"/>
                <w:szCs w:val="18"/>
                <w:lang w:val="en-US"/>
              </w:rPr>
            </w:pPr>
            <w:r w:rsidRPr="005929A3">
              <w:rPr>
                <w:sz w:val="22"/>
                <w:szCs w:val="18"/>
                <w:lang w:val="en-US"/>
              </w:rPr>
              <w:t>Income band (salary)</w:t>
            </w:r>
          </w:p>
        </w:tc>
        <w:tc>
          <w:tcPr>
            <w:cnfStyle w:val="000001000000" w:firstRow="0" w:lastRow="0" w:firstColumn="0" w:lastColumn="0" w:oddVBand="0" w:evenVBand="1" w:oddHBand="0" w:evenHBand="0" w:firstRowFirstColumn="0" w:firstRowLastColumn="0" w:lastRowFirstColumn="0" w:lastRowLastColumn="0"/>
            <w:tcW w:w="1247" w:type="dxa"/>
          </w:tcPr>
          <w:p w14:paraId="2BF0EE5D" w14:textId="77777777" w:rsidR="005929A3" w:rsidRPr="005929A3" w:rsidRDefault="005929A3" w:rsidP="005929A3">
            <w:pPr>
              <w:spacing w:line="276" w:lineRule="auto"/>
              <w:rPr>
                <w:b w:val="0"/>
                <w:bCs w:val="0"/>
                <w:sz w:val="22"/>
                <w:szCs w:val="18"/>
                <w:lang w:val="en-US"/>
              </w:rPr>
            </w:pPr>
            <w:r w:rsidRPr="005929A3">
              <w:rPr>
                <w:sz w:val="22"/>
                <w:szCs w:val="18"/>
                <w:lang w:val="en-US"/>
              </w:rPr>
              <w:t>Executives</w:t>
            </w:r>
          </w:p>
        </w:tc>
        <w:tc>
          <w:tcPr>
            <w:cnfStyle w:val="000010000000" w:firstRow="0" w:lastRow="0" w:firstColumn="0" w:lastColumn="0" w:oddVBand="1" w:evenVBand="0" w:oddHBand="0" w:evenHBand="0" w:firstRowFirstColumn="0" w:firstRowLastColumn="0" w:lastRowFirstColumn="0" w:lastRowLastColumn="0"/>
            <w:tcW w:w="1247" w:type="dxa"/>
          </w:tcPr>
          <w:p w14:paraId="54F54219" w14:textId="77777777" w:rsidR="005929A3" w:rsidRPr="005929A3" w:rsidRDefault="005929A3" w:rsidP="005929A3">
            <w:pPr>
              <w:spacing w:line="276" w:lineRule="auto"/>
              <w:rPr>
                <w:b w:val="0"/>
                <w:bCs w:val="0"/>
                <w:sz w:val="22"/>
                <w:szCs w:val="18"/>
                <w:lang w:val="en-US"/>
              </w:rPr>
            </w:pPr>
            <w:r w:rsidRPr="005929A3">
              <w:rPr>
                <w:sz w:val="22"/>
                <w:szCs w:val="18"/>
                <w:lang w:val="en-US"/>
              </w:rPr>
              <w:t>Senior Technical Specialist</w:t>
            </w:r>
          </w:p>
        </w:tc>
        <w:tc>
          <w:tcPr>
            <w:cnfStyle w:val="000001000000" w:firstRow="0" w:lastRow="0" w:firstColumn="0" w:lastColumn="0" w:oddVBand="0" w:evenVBand="1" w:oddHBand="0" w:evenHBand="0" w:firstRowFirstColumn="0" w:firstRowLastColumn="0" w:lastRowFirstColumn="0" w:lastRowLastColumn="0"/>
            <w:tcW w:w="1248" w:type="dxa"/>
          </w:tcPr>
          <w:p w14:paraId="5FF58A87" w14:textId="77777777" w:rsidR="005929A3" w:rsidRPr="005929A3" w:rsidRDefault="005929A3" w:rsidP="005929A3">
            <w:pPr>
              <w:spacing w:line="276" w:lineRule="auto"/>
              <w:rPr>
                <w:b w:val="0"/>
                <w:bCs w:val="0"/>
                <w:sz w:val="22"/>
                <w:szCs w:val="18"/>
                <w:lang w:val="en-US"/>
              </w:rPr>
            </w:pPr>
            <w:r w:rsidRPr="005929A3">
              <w:rPr>
                <w:sz w:val="22"/>
                <w:szCs w:val="18"/>
                <w:lang w:val="en-US"/>
              </w:rPr>
              <w:t>Principal Scientist</w:t>
            </w:r>
          </w:p>
        </w:tc>
        <w:tc>
          <w:tcPr>
            <w:cnfStyle w:val="000010000000" w:firstRow="0" w:lastRow="0" w:firstColumn="0" w:lastColumn="0" w:oddVBand="1" w:evenVBand="0" w:oddHBand="0" w:evenHBand="0" w:firstRowFirstColumn="0" w:firstRowLastColumn="0" w:lastRowFirstColumn="0" w:lastRowLastColumn="0"/>
            <w:tcW w:w="1247" w:type="dxa"/>
          </w:tcPr>
          <w:p w14:paraId="69D047E3" w14:textId="77777777" w:rsidR="005929A3" w:rsidRPr="005929A3" w:rsidRDefault="005929A3" w:rsidP="005929A3">
            <w:pPr>
              <w:spacing w:line="276" w:lineRule="auto"/>
              <w:rPr>
                <w:b w:val="0"/>
                <w:bCs w:val="0"/>
                <w:sz w:val="22"/>
                <w:szCs w:val="18"/>
                <w:lang w:val="en-US"/>
              </w:rPr>
            </w:pPr>
            <w:r w:rsidRPr="005929A3">
              <w:rPr>
                <w:sz w:val="22"/>
                <w:szCs w:val="18"/>
                <w:lang w:val="en-US"/>
              </w:rPr>
              <w:t>Senior Medical Adviser</w:t>
            </w:r>
          </w:p>
        </w:tc>
        <w:tc>
          <w:tcPr>
            <w:cnfStyle w:val="000001000000" w:firstRow="0" w:lastRow="0" w:firstColumn="0" w:lastColumn="0" w:oddVBand="0" w:evenVBand="1" w:oddHBand="0" w:evenHBand="0" w:firstRowFirstColumn="0" w:firstRowLastColumn="0" w:lastRowFirstColumn="0" w:lastRowLastColumn="0"/>
            <w:tcW w:w="1247" w:type="dxa"/>
          </w:tcPr>
          <w:p w14:paraId="7662D06A" w14:textId="77777777" w:rsidR="005929A3" w:rsidRPr="005929A3" w:rsidRDefault="005929A3" w:rsidP="005929A3">
            <w:pPr>
              <w:spacing w:line="276" w:lineRule="auto"/>
              <w:rPr>
                <w:b w:val="0"/>
                <w:bCs w:val="0"/>
                <w:sz w:val="22"/>
                <w:szCs w:val="18"/>
                <w:lang w:val="en-US"/>
              </w:rPr>
            </w:pPr>
            <w:r w:rsidRPr="005929A3">
              <w:rPr>
                <w:sz w:val="22"/>
                <w:szCs w:val="18"/>
                <w:lang w:val="en-US"/>
              </w:rPr>
              <w:t>Senior Regulatory Analyst</w:t>
            </w:r>
          </w:p>
        </w:tc>
        <w:tc>
          <w:tcPr>
            <w:cnfStyle w:val="000010000000" w:firstRow="0" w:lastRow="0" w:firstColumn="0" w:lastColumn="0" w:oddVBand="1" w:evenVBand="0" w:oddHBand="0" w:evenHBand="0" w:firstRowFirstColumn="0" w:firstRowLastColumn="0" w:lastRowFirstColumn="0" w:lastRowLastColumn="0"/>
            <w:tcW w:w="1247" w:type="dxa"/>
          </w:tcPr>
          <w:p w14:paraId="47E26380" w14:textId="77777777" w:rsidR="005929A3" w:rsidRPr="005929A3" w:rsidRDefault="005929A3" w:rsidP="005929A3">
            <w:pPr>
              <w:spacing w:line="276" w:lineRule="auto"/>
              <w:rPr>
                <w:b w:val="0"/>
                <w:bCs w:val="0"/>
                <w:sz w:val="22"/>
                <w:szCs w:val="18"/>
                <w:lang w:val="en-US"/>
              </w:rPr>
            </w:pPr>
            <w:r w:rsidRPr="005929A3">
              <w:rPr>
                <w:sz w:val="22"/>
                <w:szCs w:val="18"/>
                <w:lang w:val="en-US"/>
              </w:rPr>
              <w:t>Other</w:t>
            </w:r>
          </w:p>
        </w:tc>
      </w:tr>
      <w:tr w:rsidR="005929A3" w:rsidRPr="005929A3" w14:paraId="3A65FD21" w14:textId="77777777" w:rsidTr="004770C9">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1871" w:type="dxa"/>
          </w:tcPr>
          <w:p w14:paraId="274503F8" w14:textId="77777777" w:rsidR="005929A3" w:rsidRPr="005929A3" w:rsidRDefault="005929A3" w:rsidP="005929A3">
            <w:pPr>
              <w:spacing w:line="276" w:lineRule="auto"/>
              <w:rPr>
                <w:sz w:val="22"/>
                <w:szCs w:val="18"/>
                <w:lang w:val="en-US"/>
              </w:rPr>
            </w:pPr>
            <w:r w:rsidRPr="005929A3">
              <w:rPr>
                <w:sz w:val="22"/>
                <w:szCs w:val="18"/>
                <w:lang w:val="en-US"/>
              </w:rPr>
              <w:t>$&lt;160,000</w:t>
            </w:r>
          </w:p>
        </w:tc>
        <w:tc>
          <w:tcPr>
            <w:cnfStyle w:val="000001000000" w:firstRow="0" w:lastRow="0" w:firstColumn="0" w:lastColumn="0" w:oddVBand="0" w:evenVBand="1" w:oddHBand="0" w:evenHBand="0" w:firstRowFirstColumn="0" w:firstRowLastColumn="0" w:lastRowFirstColumn="0" w:lastRowLastColumn="0"/>
            <w:tcW w:w="1247" w:type="dxa"/>
          </w:tcPr>
          <w:p w14:paraId="1DB60FFF"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6C906760"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8" w:type="dxa"/>
          </w:tcPr>
          <w:p w14:paraId="7ADAC17C"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353DBCBD"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7" w:type="dxa"/>
          </w:tcPr>
          <w:p w14:paraId="1C7E80E5"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3C2389B0" w14:textId="77777777" w:rsidR="005929A3" w:rsidRPr="005929A3" w:rsidRDefault="005929A3" w:rsidP="005929A3">
            <w:pPr>
              <w:spacing w:line="276" w:lineRule="auto"/>
              <w:rPr>
                <w:sz w:val="22"/>
                <w:szCs w:val="18"/>
                <w:lang w:val="en-US"/>
              </w:rPr>
            </w:pPr>
            <w:r w:rsidRPr="005929A3">
              <w:rPr>
                <w:sz w:val="22"/>
                <w:szCs w:val="18"/>
                <w:lang w:val="en-US"/>
              </w:rPr>
              <w:t>-</w:t>
            </w:r>
          </w:p>
        </w:tc>
      </w:tr>
      <w:tr w:rsidR="005929A3" w:rsidRPr="005929A3" w14:paraId="1A62424D" w14:textId="77777777" w:rsidTr="004770C9">
        <w:trPr>
          <w:trHeight w:val="240"/>
        </w:trPr>
        <w:tc>
          <w:tcPr>
            <w:cnfStyle w:val="000010000000" w:firstRow="0" w:lastRow="0" w:firstColumn="0" w:lastColumn="0" w:oddVBand="1" w:evenVBand="0" w:oddHBand="0" w:evenHBand="0" w:firstRowFirstColumn="0" w:firstRowLastColumn="0" w:lastRowFirstColumn="0" w:lastRowLastColumn="0"/>
            <w:tcW w:w="1871" w:type="dxa"/>
          </w:tcPr>
          <w:p w14:paraId="75ACACCF" w14:textId="77777777" w:rsidR="005929A3" w:rsidRPr="005929A3" w:rsidRDefault="005929A3" w:rsidP="005929A3">
            <w:pPr>
              <w:spacing w:line="276" w:lineRule="auto"/>
              <w:rPr>
                <w:sz w:val="22"/>
                <w:szCs w:val="18"/>
                <w:lang w:val="en-US"/>
              </w:rPr>
            </w:pPr>
            <w:r w:rsidRPr="005929A3">
              <w:rPr>
                <w:sz w:val="22"/>
                <w:szCs w:val="18"/>
                <w:lang w:val="en-US"/>
              </w:rPr>
              <w:t>160,000 – 179,000</w:t>
            </w:r>
          </w:p>
        </w:tc>
        <w:tc>
          <w:tcPr>
            <w:cnfStyle w:val="000001000000" w:firstRow="0" w:lastRow="0" w:firstColumn="0" w:lastColumn="0" w:oddVBand="0" w:evenVBand="1" w:oddHBand="0" w:evenHBand="0" w:firstRowFirstColumn="0" w:firstRowLastColumn="0" w:lastRowFirstColumn="0" w:lastRowLastColumn="0"/>
            <w:tcW w:w="1247" w:type="dxa"/>
          </w:tcPr>
          <w:p w14:paraId="7C6E6886"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32ACC91A" w14:textId="77777777" w:rsidR="005929A3" w:rsidRPr="005929A3" w:rsidRDefault="005929A3" w:rsidP="005929A3">
            <w:pPr>
              <w:spacing w:line="276" w:lineRule="auto"/>
              <w:rPr>
                <w:sz w:val="22"/>
                <w:szCs w:val="18"/>
                <w:lang w:val="en-US"/>
              </w:rPr>
            </w:pPr>
            <w:r w:rsidRPr="005929A3">
              <w:rPr>
                <w:sz w:val="22"/>
                <w:szCs w:val="18"/>
                <w:lang w:val="en-US"/>
              </w:rPr>
              <w:t>1</w:t>
            </w:r>
          </w:p>
        </w:tc>
        <w:tc>
          <w:tcPr>
            <w:cnfStyle w:val="000001000000" w:firstRow="0" w:lastRow="0" w:firstColumn="0" w:lastColumn="0" w:oddVBand="0" w:evenVBand="1" w:oddHBand="0" w:evenHBand="0" w:firstRowFirstColumn="0" w:firstRowLastColumn="0" w:lastRowFirstColumn="0" w:lastRowLastColumn="0"/>
            <w:tcW w:w="1248" w:type="dxa"/>
          </w:tcPr>
          <w:p w14:paraId="29ABBDFE"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3CA4810E"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7" w:type="dxa"/>
          </w:tcPr>
          <w:p w14:paraId="0DF7D061" w14:textId="77777777" w:rsidR="005929A3" w:rsidRPr="005929A3" w:rsidRDefault="005929A3" w:rsidP="005929A3">
            <w:pPr>
              <w:spacing w:line="276" w:lineRule="auto"/>
              <w:rPr>
                <w:sz w:val="22"/>
                <w:szCs w:val="18"/>
                <w:lang w:val="en-US"/>
              </w:rPr>
            </w:pPr>
            <w:r w:rsidRPr="005929A3">
              <w:rPr>
                <w:sz w:val="22"/>
                <w:szCs w:val="18"/>
                <w:lang w:val="en-US"/>
              </w:rPr>
              <w:t>3</w:t>
            </w:r>
          </w:p>
        </w:tc>
        <w:tc>
          <w:tcPr>
            <w:cnfStyle w:val="000010000000" w:firstRow="0" w:lastRow="0" w:firstColumn="0" w:lastColumn="0" w:oddVBand="1" w:evenVBand="0" w:oddHBand="0" w:evenHBand="0" w:firstRowFirstColumn="0" w:firstRowLastColumn="0" w:lastRowFirstColumn="0" w:lastRowLastColumn="0"/>
            <w:tcW w:w="1247" w:type="dxa"/>
          </w:tcPr>
          <w:p w14:paraId="7701C7FE" w14:textId="77777777" w:rsidR="005929A3" w:rsidRPr="005929A3" w:rsidRDefault="005929A3" w:rsidP="005929A3">
            <w:pPr>
              <w:spacing w:line="276" w:lineRule="auto"/>
              <w:rPr>
                <w:sz w:val="22"/>
                <w:szCs w:val="18"/>
                <w:lang w:val="en-US"/>
              </w:rPr>
            </w:pPr>
            <w:r w:rsidRPr="005929A3">
              <w:rPr>
                <w:sz w:val="22"/>
                <w:szCs w:val="18"/>
                <w:lang w:val="en-US"/>
              </w:rPr>
              <w:t>-</w:t>
            </w:r>
          </w:p>
        </w:tc>
      </w:tr>
      <w:tr w:rsidR="005929A3" w:rsidRPr="005929A3" w14:paraId="67A14D00" w14:textId="77777777" w:rsidTr="004770C9">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1871" w:type="dxa"/>
          </w:tcPr>
          <w:p w14:paraId="46965485" w14:textId="77777777" w:rsidR="005929A3" w:rsidRPr="005929A3" w:rsidRDefault="005929A3" w:rsidP="005929A3">
            <w:pPr>
              <w:spacing w:line="276" w:lineRule="auto"/>
              <w:rPr>
                <w:sz w:val="22"/>
                <w:szCs w:val="18"/>
                <w:lang w:val="en-US"/>
              </w:rPr>
            </w:pPr>
            <w:r w:rsidRPr="005929A3">
              <w:rPr>
                <w:sz w:val="22"/>
                <w:szCs w:val="18"/>
                <w:lang w:val="en-US"/>
              </w:rPr>
              <w:t>180,000 – 199,000</w:t>
            </w:r>
          </w:p>
        </w:tc>
        <w:tc>
          <w:tcPr>
            <w:cnfStyle w:val="000001000000" w:firstRow="0" w:lastRow="0" w:firstColumn="0" w:lastColumn="0" w:oddVBand="0" w:evenVBand="1" w:oddHBand="0" w:evenHBand="0" w:firstRowFirstColumn="0" w:firstRowLastColumn="0" w:lastRowFirstColumn="0" w:lastRowLastColumn="0"/>
            <w:tcW w:w="1247" w:type="dxa"/>
          </w:tcPr>
          <w:p w14:paraId="10355646"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693B7ABE" w14:textId="77777777" w:rsidR="005929A3" w:rsidRPr="005929A3" w:rsidRDefault="005929A3" w:rsidP="005929A3">
            <w:pPr>
              <w:spacing w:line="276" w:lineRule="auto"/>
              <w:rPr>
                <w:sz w:val="22"/>
                <w:szCs w:val="18"/>
                <w:lang w:val="en-US"/>
              </w:rPr>
            </w:pPr>
            <w:r w:rsidRPr="005929A3">
              <w:rPr>
                <w:sz w:val="22"/>
                <w:szCs w:val="18"/>
                <w:lang w:val="en-US"/>
              </w:rPr>
              <w:t>3</w:t>
            </w:r>
          </w:p>
        </w:tc>
        <w:tc>
          <w:tcPr>
            <w:cnfStyle w:val="000001000000" w:firstRow="0" w:lastRow="0" w:firstColumn="0" w:lastColumn="0" w:oddVBand="0" w:evenVBand="1" w:oddHBand="0" w:evenHBand="0" w:firstRowFirstColumn="0" w:firstRowLastColumn="0" w:lastRowFirstColumn="0" w:lastRowLastColumn="0"/>
            <w:tcW w:w="1248" w:type="dxa"/>
          </w:tcPr>
          <w:p w14:paraId="29E0B785"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2CED43C2"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7" w:type="dxa"/>
          </w:tcPr>
          <w:p w14:paraId="254D262C" w14:textId="77777777" w:rsidR="005929A3" w:rsidRPr="005929A3" w:rsidRDefault="005929A3" w:rsidP="005929A3">
            <w:pPr>
              <w:spacing w:line="276" w:lineRule="auto"/>
              <w:rPr>
                <w:sz w:val="22"/>
                <w:szCs w:val="18"/>
                <w:lang w:val="en-US"/>
              </w:rPr>
            </w:pPr>
            <w:r w:rsidRPr="005929A3">
              <w:rPr>
                <w:sz w:val="22"/>
                <w:szCs w:val="18"/>
                <w:lang w:val="en-US"/>
              </w:rPr>
              <w:t>3</w:t>
            </w:r>
          </w:p>
        </w:tc>
        <w:tc>
          <w:tcPr>
            <w:cnfStyle w:val="000010000000" w:firstRow="0" w:lastRow="0" w:firstColumn="0" w:lastColumn="0" w:oddVBand="1" w:evenVBand="0" w:oddHBand="0" w:evenHBand="0" w:firstRowFirstColumn="0" w:firstRowLastColumn="0" w:lastRowFirstColumn="0" w:lastRowLastColumn="0"/>
            <w:tcW w:w="1247" w:type="dxa"/>
          </w:tcPr>
          <w:p w14:paraId="1BBE1E68" w14:textId="77777777" w:rsidR="005929A3" w:rsidRPr="005929A3" w:rsidRDefault="005929A3" w:rsidP="005929A3">
            <w:pPr>
              <w:spacing w:line="276" w:lineRule="auto"/>
              <w:rPr>
                <w:sz w:val="22"/>
                <w:szCs w:val="18"/>
                <w:lang w:val="en-US"/>
              </w:rPr>
            </w:pPr>
            <w:r w:rsidRPr="005929A3">
              <w:rPr>
                <w:sz w:val="22"/>
                <w:szCs w:val="18"/>
                <w:lang w:val="en-US"/>
              </w:rPr>
              <w:t>-</w:t>
            </w:r>
          </w:p>
        </w:tc>
      </w:tr>
      <w:tr w:rsidR="005929A3" w:rsidRPr="005929A3" w14:paraId="4E4B8AAB" w14:textId="77777777" w:rsidTr="004770C9">
        <w:trPr>
          <w:trHeight w:val="240"/>
        </w:trPr>
        <w:tc>
          <w:tcPr>
            <w:cnfStyle w:val="000010000000" w:firstRow="0" w:lastRow="0" w:firstColumn="0" w:lastColumn="0" w:oddVBand="1" w:evenVBand="0" w:oddHBand="0" w:evenHBand="0" w:firstRowFirstColumn="0" w:firstRowLastColumn="0" w:lastRowFirstColumn="0" w:lastRowLastColumn="0"/>
            <w:tcW w:w="1871" w:type="dxa"/>
          </w:tcPr>
          <w:p w14:paraId="3213F54F" w14:textId="77777777" w:rsidR="005929A3" w:rsidRPr="005929A3" w:rsidRDefault="005929A3" w:rsidP="005929A3">
            <w:pPr>
              <w:spacing w:line="276" w:lineRule="auto"/>
              <w:rPr>
                <w:sz w:val="22"/>
                <w:szCs w:val="18"/>
                <w:lang w:val="en-US"/>
              </w:rPr>
            </w:pPr>
            <w:r w:rsidRPr="005929A3">
              <w:rPr>
                <w:sz w:val="22"/>
                <w:szCs w:val="18"/>
                <w:lang w:val="en-US"/>
              </w:rPr>
              <w:t>200,000 – 219,000</w:t>
            </w:r>
          </w:p>
        </w:tc>
        <w:tc>
          <w:tcPr>
            <w:cnfStyle w:val="000001000000" w:firstRow="0" w:lastRow="0" w:firstColumn="0" w:lastColumn="0" w:oddVBand="0" w:evenVBand="1" w:oddHBand="0" w:evenHBand="0" w:firstRowFirstColumn="0" w:firstRowLastColumn="0" w:lastRowFirstColumn="0" w:lastRowLastColumn="0"/>
            <w:tcW w:w="1247" w:type="dxa"/>
          </w:tcPr>
          <w:p w14:paraId="42B6984A" w14:textId="77777777" w:rsidR="005929A3" w:rsidRPr="005929A3" w:rsidRDefault="005929A3" w:rsidP="005929A3">
            <w:pPr>
              <w:spacing w:line="276" w:lineRule="auto"/>
              <w:rPr>
                <w:sz w:val="22"/>
                <w:szCs w:val="18"/>
                <w:lang w:val="en-US"/>
              </w:rPr>
            </w:pPr>
            <w:r w:rsidRPr="005929A3">
              <w:rPr>
                <w:sz w:val="22"/>
                <w:szCs w:val="18"/>
                <w:lang w:val="en-US"/>
              </w:rPr>
              <w:t>4</w:t>
            </w:r>
          </w:p>
        </w:tc>
        <w:tc>
          <w:tcPr>
            <w:cnfStyle w:val="000010000000" w:firstRow="0" w:lastRow="0" w:firstColumn="0" w:lastColumn="0" w:oddVBand="1" w:evenVBand="0" w:oddHBand="0" w:evenHBand="0" w:firstRowFirstColumn="0" w:firstRowLastColumn="0" w:lastRowFirstColumn="0" w:lastRowLastColumn="0"/>
            <w:tcW w:w="1247" w:type="dxa"/>
          </w:tcPr>
          <w:p w14:paraId="71FD1862"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8" w:type="dxa"/>
          </w:tcPr>
          <w:p w14:paraId="159D6F13"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53BAEEF6"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7" w:type="dxa"/>
          </w:tcPr>
          <w:p w14:paraId="456E4303"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320D964B" w14:textId="77777777" w:rsidR="005929A3" w:rsidRPr="005929A3" w:rsidRDefault="005929A3" w:rsidP="005929A3">
            <w:pPr>
              <w:spacing w:line="276" w:lineRule="auto"/>
              <w:rPr>
                <w:sz w:val="22"/>
                <w:szCs w:val="18"/>
                <w:lang w:val="en-US"/>
              </w:rPr>
            </w:pPr>
            <w:r w:rsidRPr="005929A3">
              <w:rPr>
                <w:sz w:val="22"/>
                <w:szCs w:val="18"/>
                <w:lang w:val="en-US"/>
              </w:rPr>
              <w:t>-</w:t>
            </w:r>
          </w:p>
        </w:tc>
      </w:tr>
      <w:tr w:rsidR="005929A3" w:rsidRPr="005929A3" w14:paraId="3599111B" w14:textId="77777777" w:rsidTr="004770C9">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1871" w:type="dxa"/>
          </w:tcPr>
          <w:p w14:paraId="4313B0A4" w14:textId="77777777" w:rsidR="005929A3" w:rsidRPr="005929A3" w:rsidRDefault="005929A3" w:rsidP="005929A3">
            <w:pPr>
              <w:spacing w:line="276" w:lineRule="auto"/>
              <w:rPr>
                <w:sz w:val="22"/>
                <w:szCs w:val="18"/>
                <w:lang w:val="en-US"/>
              </w:rPr>
            </w:pPr>
            <w:r w:rsidRPr="005929A3">
              <w:rPr>
                <w:sz w:val="22"/>
                <w:szCs w:val="18"/>
                <w:lang w:val="en-US"/>
              </w:rPr>
              <w:t>220,000 – 239,000</w:t>
            </w:r>
          </w:p>
        </w:tc>
        <w:tc>
          <w:tcPr>
            <w:cnfStyle w:val="000001000000" w:firstRow="0" w:lastRow="0" w:firstColumn="0" w:lastColumn="0" w:oddVBand="0" w:evenVBand="1" w:oddHBand="0" w:evenHBand="0" w:firstRowFirstColumn="0" w:firstRowLastColumn="0" w:lastRowFirstColumn="0" w:lastRowLastColumn="0"/>
            <w:tcW w:w="1247" w:type="dxa"/>
          </w:tcPr>
          <w:p w14:paraId="656C5A58"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08D2C8D9"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8" w:type="dxa"/>
          </w:tcPr>
          <w:p w14:paraId="196FEF5F"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763ECE60"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7" w:type="dxa"/>
          </w:tcPr>
          <w:p w14:paraId="628021EC"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68A24E0C" w14:textId="77777777" w:rsidR="005929A3" w:rsidRPr="005929A3" w:rsidRDefault="005929A3" w:rsidP="005929A3">
            <w:pPr>
              <w:spacing w:line="276" w:lineRule="auto"/>
              <w:rPr>
                <w:sz w:val="22"/>
                <w:szCs w:val="18"/>
                <w:lang w:val="en-US"/>
              </w:rPr>
            </w:pPr>
            <w:r w:rsidRPr="005929A3">
              <w:rPr>
                <w:sz w:val="22"/>
                <w:szCs w:val="18"/>
                <w:lang w:val="en-US"/>
              </w:rPr>
              <w:t>-</w:t>
            </w:r>
          </w:p>
        </w:tc>
      </w:tr>
      <w:tr w:rsidR="005929A3" w:rsidRPr="005929A3" w14:paraId="2005DA19" w14:textId="77777777" w:rsidTr="004770C9">
        <w:trPr>
          <w:trHeight w:val="240"/>
        </w:trPr>
        <w:tc>
          <w:tcPr>
            <w:cnfStyle w:val="000010000000" w:firstRow="0" w:lastRow="0" w:firstColumn="0" w:lastColumn="0" w:oddVBand="1" w:evenVBand="0" w:oddHBand="0" w:evenHBand="0" w:firstRowFirstColumn="0" w:firstRowLastColumn="0" w:lastRowFirstColumn="0" w:lastRowLastColumn="0"/>
            <w:tcW w:w="1871" w:type="dxa"/>
          </w:tcPr>
          <w:p w14:paraId="4C31FE1E" w14:textId="77777777" w:rsidR="005929A3" w:rsidRPr="005929A3" w:rsidRDefault="005929A3" w:rsidP="005929A3">
            <w:pPr>
              <w:spacing w:line="276" w:lineRule="auto"/>
              <w:rPr>
                <w:sz w:val="22"/>
                <w:szCs w:val="18"/>
                <w:lang w:val="en-US"/>
              </w:rPr>
            </w:pPr>
            <w:r w:rsidRPr="005929A3">
              <w:rPr>
                <w:sz w:val="22"/>
                <w:szCs w:val="18"/>
                <w:lang w:val="en-US"/>
              </w:rPr>
              <w:t>240,000 – 259,000</w:t>
            </w:r>
          </w:p>
        </w:tc>
        <w:tc>
          <w:tcPr>
            <w:cnfStyle w:val="000001000000" w:firstRow="0" w:lastRow="0" w:firstColumn="0" w:lastColumn="0" w:oddVBand="0" w:evenVBand="1" w:oddHBand="0" w:evenHBand="0" w:firstRowFirstColumn="0" w:firstRowLastColumn="0" w:lastRowFirstColumn="0" w:lastRowLastColumn="0"/>
            <w:tcW w:w="1247" w:type="dxa"/>
          </w:tcPr>
          <w:p w14:paraId="34EE9F6A"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4166692B"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8" w:type="dxa"/>
          </w:tcPr>
          <w:p w14:paraId="10DD714A"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1A4FCF1E"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7" w:type="dxa"/>
          </w:tcPr>
          <w:p w14:paraId="02C98453"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07E61024" w14:textId="77777777" w:rsidR="005929A3" w:rsidRPr="005929A3" w:rsidRDefault="005929A3" w:rsidP="005929A3">
            <w:pPr>
              <w:spacing w:line="276" w:lineRule="auto"/>
              <w:rPr>
                <w:sz w:val="22"/>
                <w:szCs w:val="18"/>
                <w:lang w:val="en-US"/>
              </w:rPr>
            </w:pPr>
            <w:r w:rsidRPr="005929A3">
              <w:rPr>
                <w:sz w:val="22"/>
                <w:szCs w:val="18"/>
                <w:lang w:val="en-US"/>
              </w:rPr>
              <w:t>-</w:t>
            </w:r>
          </w:p>
        </w:tc>
      </w:tr>
      <w:tr w:rsidR="005929A3" w:rsidRPr="005929A3" w14:paraId="20C4A7E3" w14:textId="77777777" w:rsidTr="004770C9">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1871" w:type="dxa"/>
          </w:tcPr>
          <w:p w14:paraId="1B8CB137" w14:textId="77777777" w:rsidR="005929A3" w:rsidRPr="005929A3" w:rsidRDefault="005929A3" w:rsidP="005929A3">
            <w:pPr>
              <w:spacing w:line="276" w:lineRule="auto"/>
              <w:rPr>
                <w:sz w:val="22"/>
                <w:szCs w:val="18"/>
                <w:lang w:val="en-US"/>
              </w:rPr>
            </w:pPr>
            <w:r w:rsidRPr="005929A3">
              <w:rPr>
                <w:sz w:val="22"/>
                <w:szCs w:val="18"/>
                <w:lang w:val="en-US"/>
              </w:rPr>
              <w:t>260,000 – 279,000</w:t>
            </w:r>
          </w:p>
        </w:tc>
        <w:tc>
          <w:tcPr>
            <w:cnfStyle w:val="000001000000" w:firstRow="0" w:lastRow="0" w:firstColumn="0" w:lastColumn="0" w:oddVBand="0" w:evenVBand="1" w:oddHBand="0" w:evenHBand="0" w:firstRowFirstColumn="0" w:firstRowLastColumn="0" w:lastRowFirstColumn="0" w:lastRowLastColumn="0"/>
            <w:tcW w:w="1247" w:type="dxa"/>
          </w:tcPr>
          <w:p w14:paraId="7F7741C9"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1D23CA6C"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8" w:type="dxa"/>
          </w:tcPr>
          <w:p w14:paraId="01195FFD"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45841CB7"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7" w:type="dxa"/>
          </w:tcPr>
          <w:p w14:paraId="784E6DF9"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73DDD86C" w14:textId="77777777" w:rsidR="005929A3" w:rsidRPr="005929A3" w:rsidRDefault="005929A3" w:rsidP="005929A3">
            <w:pPr>
              <w:spacing w:line="276" w:lineRule="auto"/>
              <w:rPr>
                <w:sz w:val="22"/>
                <w:szCs w:val="18"/>
                <w:lang w:val="en-US"/>
              </w:rPr>
            </w:pPr>
            <w:r w:rsidRPr="005929A3">
              <w:rPr>
                <w:sz w:val="22"/>
                <w:szCs w:val="18"/>
                <w:lang w:val="en-US"/>
              </w:rPr>
              <w:t>-</w:t>
            </w:r>
          </w:p>
        </w:tc>
      </w:tr>
      <w:tr w:rsidR="005929A3" w:rsidRPr="005929A3" w14:paraId="20CC78F1" w14:textId="77777777" w:rsidTr="004770C9">
        <w:trPr>
          <w:trHeight w:val="355"/>
        </w:trPr>
        <w:tc>
          <w:tcPr>
            <w:cnfStyle w:val="000010000000" w:firstRow="0" w:lastRow="0" w:firstColumn="0" w:lastColumn="0" w:oddVBand="1" w:evenVBand="0" w:oddHBand="0" w:evenHBand="0" w:firstRowFirstColumn="0" w:firstRowLastColumn="0" w:lastRowFirstColumn="0" w:lastRowLastColumn="0"/>
            <w:tcW w:w="1871" w:type="dxa"/>
          </w:tcPr>
          <w:p w14:paraId="336984A9" w14:textId="77777777" w:rsidR="005929A3" w:rsidRPr="005929A3" w:rsidRDefault="005929A3" w:rsidP="005929A3">
            <w:pPr>
              <w:spacing w:line="276" w:lineRule="auto"/>
              <w:rPr>
                <w:sz w:val="22"/>
                <w:szCs w:val="18"/>
                <w:lang w:val="en-US"/>
              </w:rPr>
            </w:pPr>
            <w:r w:rsidRPr="005929A3">
              <w:rPr>
                <w:sz w:val="22"/>
                <w:szCs w:val="18"/>
                <w:lang w:val="en-US"/>
              </w:rPr>
              <w:t>280,000 – 299,000</w:t>
            </w:r>
          </w:p>
        </w:tc>
        <w:tc>
          <w:tcPr>
            <w:cnfStyle w:val="000001000000" w:firstRow="0" w:lastRow="0" w:firstColumn="0" w:lastColumn="0" w:oddVBand="0" w:evenVBand="1" w:oddHBand="0" w:evenHBand="0" w:firstRowFirstColumn="0" w:firstRowLastColumn="0" w:lastRowFirstColumn="0" w:lastRowLastColumn="0"/>
            <w:tcW w:w="1247" w:type="dxa"/>
          </w:tcPr>
          <w:p w14:paraId="72130F06"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60344BE5"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8" w:type="dxa"/>
          </w:tcPr>
          <w:p w14:paraId="51506DA0"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158A8060"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7" w:type="dxa"/>
          </w:tcPr>
          <w:p w14:paraId="7D6B8FE7"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227C977E" w14:textId="77777777" w:rsidR="005929A3" w:rsidRPr="005929A3" w:rsidRDefault="005929A3" w:rsidP="005929A3">
            <w:pPr>
              <w:spacing w:line="276" w:lineRule="auto"/>
              <w:rPr>
                <w:sz w:val="22"/>
                <w:szCs w:val="18"/>
                <w:lang w:val="en-US"/>
              </w:rPr>
            </w:pPr>
            <w:r w:rsidRPr="005929A3">
              <w:rPr>
                <w:sz w:val="22"/>
                <w:szCs w:val="18"/>
                <w:lang w:val="en-US"/>
              </w:rPr>
              <w:t>-</w:t>
            </w:r>
          </w:p>
        </w:tc>
      </w:tr>
      <w:tr w:rsidR="005929A3" w:rsidRPr="005929A3" w14:paraId="5DAB7D39" w14:textId="77777777" w:rsidTr="004770C9">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1871" w:type="dxa"/>
          </w:tcPr>
          <w:p w14:paraId="5F4889EB" w14:textId="77777777" w:rsidR="005929A3" w:rsidRPr="005929A3" w:rsidRDefault="005929A3" w:rsidP="005929A3">
            <w:pPr>
              <w:spacing w:line="276" w:lineRule="auto"/>
              <w:rPr>
                <w:sz w:val="22"/>
                <w:szCs w:val="18"/>
                <w:lang w:val="en-US"/>
              </w:rPr>
            </w:pPr>
            <w:r w:rsidRPr="005929A3">
              <w:rPr>
                <w:sz w:val="22"/>
                <w:szCs w:val="18"/>
                <w:lang w:val="en-US"/>
              </w:rPr>
              <w:t>300,000 – 319,000</w:t>
            </w:r>
          </w:p>
        </w:tc>
        <w:tc>
          <w:tcPr>
            <w:cnfStyle w:val="000001000000" w:firstRow="0" w:lastRow="0" w:firstColumn="0" w:lastColumn="0" w:oddVBand="0" w:evenVBand="1" w:oddHBand="0" w:evenHBand="0" w:firstRowFirstColumn="0" w:firstRowLastColumn="0" w:lastRowFirstColumn="0" w:lastRowLastColumn="0"/>
            <w:tcW w:w="1247" w:type="dxa"/>
          </w:tcPr>
          <w:p w14:paraId="7CDFEA70"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3531C45F"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8" w:type="dxa"/>
          </w:tcPr>
          <w:p w14:paraId="514749C0"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36E53167"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7" w:type="dxa"/>
          </w:tcPr>
          <w:p w14:paraId="11A5106A"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04737DBD" w14:textId="77777777" w:rsidR="005929A3" w:rsidRPr="005929A3" w:rsidRDefault="005929A3" w:rsidP="005929A3">
            <w:pPr>
              <w:spacing w:line="276" w:lineRule="auto"/>
              <w:rPr>
                <w:sz w:val="22"/>
                <w:szCs w:val="18"/>
                <w:lang w:val="en-US"/>
              </w:rPr>
            </w:pPr>
            <w:r w:rsidRPr="005929A3">
              <w:rPr>
                <w:sz w:val="22"/>
                <w:szCs w:val="18"/>
                <w:lang w:val="en-US"/>
              </w:rPr>
              <w:t>-</w:t>
            </w:r>
          </w:p>
        </w:tc>
      </w:tr>
      <w:tr w:rsidR="005929A3" w:rsidRPr="005929A3" w14:paraId="4104F36E" w14:textId="77777777" w:rsidTr="004770C9">
        <w:trPr>
          <w:trHeight w:val="240"/>
        </w:trPr>
        <w:tc>
          <w:tcPr>
            <w:cnfStyle w:val="000010000000" w:firstRow="0" w:lastRow="0" w:firstColumn="0" w:lastColumn="0" w:oddVBand="1" w:evenVBand="0" w:oddHBand="0" w:evenHBand="0" w:firstRowFirstColumn="0" w:firstRowLastColumn="0" w:lastRowFirstColumn="0" w:lastRowLastColumn="0"/>
            <w:tcW w:w="1871" w:type="dxa"/>
          </w:tcPr>
          <w:p w14:paraId="16EFCB14" w14:textId="77777777" w:rsidR="005929A3" w:rsidRPr="005929A3" w:rsidRDefault="005929A3" w:rsidP="005929A3">
            <w:pPr>
              <w:spacing w:line="276" w:lineRule="auto"/>
              <w:rPr>
                <w:sz w:val="22"/>
                <w:szCs w:val="18"/>
                <w:lang w:val="en-US"/>
              </w:rPr>
            </w:pPr>
            <w:r w:rsidRPr="005929A3">
              <w:rPr>
                <w:sz w:val="22"/>
                <w:szCs w:val="18"/>
                <w:lang w:val="en-US"/>
              </w:rPr>
              <w:t>320,000 – 339,000</w:t>
            </w:r>
          </w:p>
        </w:tc>
        <w:tc>
          <w:tcPr>
            <w:cnfStyle w:val="000001000000" w:firstRow="0" w:lastRow="0" w:firstColumn="0" w:lastColumn="0" w:oddVBand="0" w:evenVBand="1" w:oddHBand="0" w:evenHBand="0" w:firstRowFirstColumn="0" w:firstRowLastColumn="0" w:lastRowFirstColumn="0" w:lastRowLastColumn="0"/>
            <w:tcW w:w="1247" w:type="dxa"/>
          </w:tcPr>
          <w:p w14:paraId="084E69CD" w14:textId="77777777" w:rsidR="005929A3" w:rsidRPr="005929A3" w:rsidRDefault="005929A3" w:rsidP="005929A3">
            <w:pPr>
              <w:spacing w:line="276" w:lineRule="auto"/>
              <w:rPr>
                <w:sz w:val="22"/>
                <w:szCs w:val="18"/>
                <w:lang w:val="en-US"/>
              </w:rPr>
            </w:pPr>
            <w:r w:rsidRPr="005929A3">
              <w:rPr>
                <w:sz w:val="22"/>
                <w:szCs w:val="18"/>
                <w:lang w:val="en-US"/>
              </w:rPr>
              <w:t>1</w:t>
            </w:r>
          </w:p>
        </w:tc>
        <w:tc>
          <w:tcPr>
            <w:cnfStyle w:val="000010000000" w:firstRow="0" w:lastRow="0" w:firstColumn="0" w:lastColumn="0" w:oddVBand="1" w:evenVBand="0" w:oddHBand="0" w:evenHBand="0" w:firstRowFirstColumn="0" w:firstRowLastColumn="0" w:lastRowFirstColumn="0" w:lastRowLastColumn="0"/>
            <w:tcW w:w="1247" w:type="dxa"/>
          </w:tcPr>
          <w:p w14:paraId="433DA567"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8" w:type="dxa"/>
          </w:tcPr>
          <w:p w14:paraId="2EFF48A5"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1292AED2"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7" w:type="dxa"/>
          </w:tcPr>
          <w:p w14:paraId="20496FB4"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3C4F15D2" w14:textId="77777777" w:rsidR="005929A3" w:rsidRPr="005929A3" w:rsidRDefault="005929A3" w:rsidP="005929A3">
            <w:pPr>
              <w:spacing w:line="276" w:lineRule="auto"/>
              <w:rPr>
                <w:sz w:val="22"/>
                <w:szCs w:val="18"/>
                <w:lang w:val="en-US"/>
              </w:rPr>
            </w:pPr>
            <w:r w:rsidRPr="005929A3">
              <w:rPr>
                <w:sz w:val="22"/>
                <w:szCs w:val="18"/>
                <w:lang w:val="en-US"/>
              </w:rPr>
              <w:t>-</w:t>
            </w:r>
          </w:p>
        </w:tc>
      </w:tr>
      <w:tr w:rsidR="005929A3" w:rsidRPr="005929A3" w14:paraId="2E9E5E47" w14:textId="77777777" w:rsidTr="004770C9">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1871" w:type="dxa"/>
          </w:tcPr>
          <w:p w14:paraId="75FB8A24" w14:textId="77777777" w:rsidR="005929A3" w:rsidRPr="005929A3" w:rsidRDefault="005929A3" w:rsidP="005929A3">
            <w:pPr>
              <w:spacing w:line="276" w:lineRule="auto"/>
              <w:rPr>
                <w:sz w:val="22"/>
                <w:szCs w:val="18"/>
                <w:lang w:val="en-US"/>
              </w:rPr>
            </w:pPr>
            <w:r w:rsidRPr="005929A3">
              <w:rPr>
                <w:sz w:val="22"/>
                <w:szCs w:val="18"/>
                <w:lang w:val="en-US"/>
              </w:rPr>
              <w:t>340,000 – 359,000</w:t>
            </w:r>
          </w:p>
        </w:tc>
        <w:tc>
          <w:tcPr>
            <w:cnfStyle w:val="000001000000" w:firstRow="0" w:lastRow="0" w:firstColumn="0" w:lastColumn="0" w:oddVBand="0" w:evenVBand="1" w:oddHBand="0" w:evenHBand="0" w:firstRowFirstColumn="0" w:firstRowLastColumn="0" w:lastRowFirstColumn="0" w:lastRowLastColumn="0"/>
            <w:tcW w:w="1247" w:type="dxa"/>
          </w:tcPr>
          <w:p w14:paraId="4DEF7659"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769C0421"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8" w:type="dxa"/>
          </w:tcPr>
          <w:p w14:paraId="5A5750FC"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62CABC12"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7" w:type="dxa"/>
          </w:tcPr>
          <w:p w14:paraId="169DE74B"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42BED92D" w14:textId="77777777" w:rsidR="005929A3" w:rsidRPr="005929A3" w:rsidRDefault="005929A3" w:rsidP="005929A3">
            <w:pPr>
              <w:spacing w:line="276" w:lineRule="auto"/>
              <w:rPr>
                <w:sz w:val="22"/>
                <w:szCs w:val="18"/>
                <w:lang w:val="en-US"/>
              </w:rPr>
            </w:pPr>
            <w:r w:rsidRPr="005929A3">
              <w:rPr>
                <w:sz w:val="22"/>
                <w:szCs w:val="18"/>
                <w:lang w:val="en-US"/>
              </w:rPr>
              <w:t>-</w:t>
            </w:r>
          </w:p>
        </w:tc>
      </w:tr>
      <w:tr w:rsidR="005929A3" w:rsidRPr="005929A3" w14:paraId="414D0D96" w14:textId="77777777" w:rsidTr="004770C9">
        <w:trPr>
          <w:trHeight w:val="240"/>
        </w:trPr>
        <w:tc>
          <w:tcPr>
            <w:cnfStyle w:val="000010000000" w:firstRow="0" w:lastRow="0" w:firstColumn="0" w:lastColumn="0" w:oddVBand="1" w:evenVBand="0" w:oddHBand="0" w:evenHBand="0" w:firstRowFirstColumn="0" w:firstRowLastColumn="0" w:lastRowFirstColumn="0" w:lastRowLastColumn="0"/>
            <w:tcW w:w="1871" w:type="dxa"/>
          </w:tcPr>
          <w:p w14:paraId="0C9395D9" w14:textId="77777777" w:rsidR="005929A3" w:rsidRPr="005929A3" w:rsidRDefault="005929A3" w:rsidP="005929A3">
            <w:pPr>
              <w:spacing w:line="276" w:lineRule="auto"/>
              <w:rPr>
                <w:sz w:val="22"/>
                <w:szCs w:val="18"/>
                <w:lang w:val="en-US"/>
              </w:rPr>
            </w:pPr>
            <w:r w:rsidRPr="005929A3">
              <w:rPr>
                <w:sz w:val="22"/>
                <w:szCs w:val="18"/>
                <w:lang w:val="en-US"/>
              </w:rPr>
              <w:t>360,000 – 379,000</w:t>
            </w:r>
          </w:p>
        </w:tc>
        <w:tc>
          <w:tcPr>
            <w:cnfStyle w:val="000001000000" w:firstRow="0" w:lastRow="0" w:firstColumn="0" w:lastColumn="0" w:oddVBand="0" w:evenVBand="1" w:oddHBand="0" w:evenHBand="0" w:firstRowFirstColumn="0" w:firstRowLastColumn="0" w:lastRowFirstColumn="0" w:lastRowLastColumn="0"/>
            <w:tcW w:w="1247" w:type="dxa"/>
          </w:tcPr>
          <w:p w14:paraId="14E86753"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32D08530"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8" w:type="dxa"/>
          </w:tcPr>
          <w:p w14:paraId="04925876"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7D58480F"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7" w:type="dxa"/>
          </w:tcPr>
          <w:p w14:paraId="3ED15332"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7F7186CB" w14:textId="77777777" w:rsidR="005929A3" w:rsidRPr="005929A3" w:rsidRDefault="005929A3" w:rsidP="005929A3">
            <w:pPr>
              <w:spacing w:line="276" w:lineRule="auto"/>
              <w:rPr>
                <w:sz w:val="22"/>
                <w:szCs w:val="18"/>
                <w:lang w:val="en-US"/>
              </w:rPr>
            </w:pPr>
            <w:r w:rsidRPr="005929A3">
              <w:rPr>
                <w:sz w:val="22"/>
                <w:szCs w:val="18"/>
                <w:lang w:val="en-US"/>
              </w:rPr>
              <w:t>-</w:t>
            </w:r>
          </w:p>
        </w:tc>
      </w:tr>
      <w:tr w:rsidR="005929A3" w:rsidRPr="005929A3" w14:paraId="62275B74" w14:textId="77777777" w:rsidTr="004770C9">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1871" w:type="dxa"/>
          </w:tcPr>
          <w:p w14:paraId="440F0670" w14:textId="77777777" w:rsidR="005929A3" w:rsidRPr="005929A3" w:rsidRDefault="005929A3" w:rsidP="005929A3">
            <w:pPr>
              <w:spacing w:line="276" w:lineRule="auto"/>
              <w:rPr>
                <w:sz w:val="22"/>
                <w:szCs w:val="18"/>
                <w:lang w:val="en-US"/>
              </w:rPr>
            </w:pPr>
            <w:r w:rsidRPr="005929A3">
              <w:rPr>
                <w:sz w:val="22"/>
                <w:szCs w:val="18"/>
                <w:lang w:val="en-US"/>
              </w:rPr>
              <w:lastRenderedPageBreak/>
              <w:t>380,000 – 399,000</w:t>
            </w:r>
          </w:p>
        </w:tc>
        <w:tc>
          <w:tcPr>
            <w:cnfStyle w:val="000001000000" w:firstRow="0" w:lastRow="0" w:firstColumn="0" w:lastColumn="0" w:oddVBand="0" w:evenVBand="1" w:oddHBand="0" w:evenHBand="0" w:firstRowFirstColumn="0" w:firstRowLastColumn="0" w:lastRowFirstColumn="0" w:lastRowLastColumn="0"/>
            <w:tcW w:w="1247" w:type="dxa"/>
          </w:tcPr>
          <w:p w14:paraId="0F76D374"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5C9AB7AB"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8" w:type="dxa"/>
          </w:tcPr>
          <w:p w14:paraId="3685139B"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2A4DFE25"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7" w:type="dxa"/>
          </w:tcPr>
          <w:p w14:paraId="0D1BAD4F"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79D45755" w14:textId="77777777" w:rsidR="005929A3" w:rsidRPr="005929A3" w:rsidRDefault="005929A3" w:rsidP="005929A3">
            <w:pPr>
              <w:spacing w:line="276" w:lineRule="auto"/>
              <w:rPr>
                <w:sz w:val="22"/>
                <w:szCs w:val="18"/>
                <w:lang w:val="en-US"/>
              </w:rPr>
            </w:pPr>
            <w:r w:rsidRPr="005929A3">
              <w:rPr>
                <w:sz w:val="22"/>
                <w:szCs w:val="18"/>
                <w:lang w:val="en-US"/>
              </w:rPr>
              <w:t>-</w:t>
            </w:r>
          </w:p>
        </w:tc>
      </w:tr>
      <w:tr w:rsidR="005929A3" w:rsidRPr="005929A3" w14:paraId="545D1DE7" w14:textId="77777777" w:rsidTr="004770C9">
        <w:trPr>
          <w:trHeight w:val="240"/>
        </w:trPr>
        <w:tc>
          <w:tcPr>
            <w:cnfStyle w:val="000010000000" w:firstRow="0" w:lastRow="0" w:firstColumn="0" w:lastColumn="0" w:oddVBand="1" w:evenVBand="0" w:oddHBand="0" w:evenHBand="0" w:firstRowFirstColumn="0" w:firstRowLastColumn="0" w:lastRowFirstColumn="0" w:lastRowLastColumn="0"/>
            <w:tcW w:w="1871" w:type="dxa"/>
          </w:tcPr>
          <w:p w14:paraId="1AEC497C" w14:textId="77777777" w:rsidR="005929A3" w:rsidRPr="005929A3" w:rsidRDefault="005929A3" w:rsidP="005929A3">
            <w:pPr>
              <w:spacing w:line="276" w:lineRule="auto"/>
              <w:rPr>
                <w:sz w:val="22"/>
                <w:szCs w:val="18"/>
                <w:lang w:val="en-US"/>
              </w:rPr>
            </w:pPr>
            <w:r w:rsidRPr="005929A3">
              <w:rPr>
                <w:sz w:val="22"/>
                <w:szCs w:val="18"/>
                <w:lang w:val="en-US"/>
              </w:rPr>
              <w:t>400,000 – 419,000</w:t>
            </w:r>
          </w:p>
        </w:tc>
        <w:tc>
          <w:tcPr>
            <w:cnfStyle w:val="000001000000" w:firstRow="0" w:lastRow="0" w:firstColumn="0" w:lastColumn="0" w:oddVBand="0" w:evenVBand="1" w:oddHBand="0" w:evenHBand="0" w:firstRowFirstColumn="0" w:firstRowLastColumn="0" w:lastRowFirstColumn="0" w:lastRowLastColumn="0"/>
            <w:tcW w:w="1247" w:type="dxa"/>
          </w:tcPr>
          <w:p w14:paraId="75CBD370"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277B7523"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8" w:type="dxa"/>
          </w:tcPr>
          <w:p w14:paraId="46498686"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0DBA8F1C"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7" w:type="dxa"/>
          </w:tcPr>
          <w:p w14:paraId="4910E323"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27E697DF" w14:textId="77777777" w:rsidR="005929A3" w:rsidRPr="005929A3" w:rsidRDefault="005929A3" w:rsidP="005929A3">
            <w:pPr>
              <w:spacing w:line="276" w:lineRule="auto"/>
              <w:rPr>
                <w:sz w:val="22"/>
                <w:szCs w:val="18"/>
                <w:lang w:val="en-US"/>
              </w:rPr>
            </w:pPr>
            <w:r w:rsidRPr="005929A3">
              <w:rPr>
                <w:sz w:val="22"/>
                <w:szCs w:val="18"/>
                <w:lang w:val="en-US"/>
              </w:rPr>
              <w:t>-</w:t>
            </w:r>
          </w:p>
        </w:tc>
      </w:tr>
      <w:tr w:rsidR="005929A3" w:rsidRPr="005929A3" w14:paraId="0ED67140" w14:textId="77777777" w:rsidTr="004770C9">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1871" w:type="dxa"/>
          </w:tcPr>
          <w:p w14:paraId="1351033C" w14:textId="77777777" w:rsidR="005929A3" w:rsidRPr="005929A3" w:rsidRDefault="005929A3" w:rsidP="005929A3">
            <w:pPr>
              <w:spacing w:line="276" w:lineRule="auto"/>
              <w:rPr>
                <w:sz w:val="22"/>
                <w:szCs w:val="18"/>
                <w:lang w:val="en-US"/>
              </w:rPr>
            </w:pPr>
            <w:r w:rsidRPr="005929A3">
              <w:rPr>
                <w:sz w:val="22"/>
                <w:szCs w:val="18"/>
                <w:lang w:val="en-US"/>
              </w:rPr>
              <w:t>420,000 – 439,000</w:t>
            </w:r>
          </w:p>
        </w:tc>
        <w:tc>
          <w:tcPr>
            <w:cnfStyle w:val="000001000000" w:firstRow="0" w:lastRow="0" w:firstColumn="0" w:lastColumn="0" w:oddVBand="0" w:evenVBand="1" w:oddHBand="0" w:evenHBand="0" w:firstRowFirstColumn="0" w:firstRowLastColumn="0" w:lastRowFirstColumn="0" w:lastRowLastColumn="0"/>
            <w:tcW w:w="1247" w:type="dxa"/>
          </w:tcPr>
          <w:p w14:paraId="25F5BFE2"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5FCF0596"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8" w:type="dxa"/>
          </w:tcPr>
          <w:p w14:paraId="24162615"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00BFBE43"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7" w:type="dxa"/>
          </w:tcPr>
          <w:p w14:paraId="56F2C085"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39D0804A" w14:textId="77777777" w:rsidR="005929A3" w:rsidRPr="005929A3" w:rsidRDefault="005929A3" w:rsidP="005929A3">
            <w:pPr>
              <w:spacing w:line="276" w:lineRule="auto"/>
              <w:rPr>
                <w:sz w:val="22"/>
                <w:szCs w:val="18"/>
                <w:lang w:val="en-US"/>
              </w:rPr>
            </w:pPr>
            <w:r w:rsidRPr="005929A3">
              <w:rPr>
                <w:sz w:val="22"/>
                <w:szCs w:val="18"/>
                <w:lang w:val="en-US"/>
              </w:rPr>
              <w:t>-</w:t>
            </w:r>
          </w:p>
        </w:tc>
      </w:tr>
      <w:tr w:rsidR="005929A3" w:rsidRPr="005929A3" w14:paraId="6225733F" w14:textId="77777777" w:rsidTr="004770C9">
        <w:trPr>
          <w:trHeight w:val="240"/>
        </w:trPr>
        <w:tc>
          <w:tcPr>
            <w:cnfStyle w:val="000010000000" w:firstRow="0" w:lastRow="0" w:firstColumn="0" w:lastColumn="0" w:oddVBand="1" w:evenVBand="0" w:oddHBand="0" w:evenHBand="0" w:firstRowFirstColumn="0" w:firstRowLastColumn="0" w:lastRowFirstColumn="0" w:lastRowLastColumn="0"/>
            <w:tcW w:w="1871" w:type="dxa"/>
          </w:tcPr>
          <w:p w14:paraId="53C359F9" w14:textId="77777777" w:rsidR="005929A3" w:rsidRPr="005929A3" w:rsidRDefault="005929A3" w:rsidP="005929A3">
            <w:pPr>
              <w:spacing w:line="276" w:lineRule="auto"/>
              <w:rPr>
                <w:sz w:val="22"/>
                <w:szCs w:val="18"/>
                <w:lang w:val="en-US"/>
              </w:rPr>
            </w:pPr>
            <w:r w:rsidRPr="005929A3">
              <w:rPr>
                <w:sz w:val="22"/>
                <w:szCs w:val="18"/>
                <w:lang w:val="en-US"/>
              </w:rPr>
              <w:t>440,000 – 459,000</w:t>
            </w:r>
          </w:p>
        </w:tc>
        <w:tc>
          <w:tcPr>
            <w:cnfStyle w:val="000001000000" w:firstRow="0" w:lastRow="0" w:firstColumn="0" w:lastColumn="0" w:oddVBand="0" w:evenVBand="1" w:oddHBand="0" w:evenHBand="0" w:firstRowFirstColumn="0" w:firstRowLastColumn="0" w:lastRowFirstColumn="0" w:lastRowLastColumn="0"/>
            <w:tcW w:w="1247" w:type="dxa"/>
          </w:tcPr>
          <w:p w14:paraId="085F885E"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53FF28A2"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8" w:type="dxa"/>
          </w:tcPr>
          <w:p w14:paraId="7EC6A850"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2634009F"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7" w:type="dxa"/>
          </w:tcPr>
          <w:p w14:paraId="34089B78"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49411DEA" w14:textId="77777777" w:rsidR="005929A3" w:rsidRPr="005929A3" w:rsidRDefault="005929A3" w:rsidP="005929A3">
            <w:pPr>
              <w:spacing w:line="276" w:lineRule="auto"/>
              <w:rPr>
                <w:sz w:val="22"/>
                <w:szCs w:val="18"/>
                <w:lang w:val="en-US"/>
              </w:rPr>
            </w:pPr>
            <w:r w:rsidRPr="005929A3">
              <w:rPr>
                <w:sz w:val="22"/>
                <w:szCs w:val="18"/>
                <w:lang w:val="en-US"/>
              </w:rPr>
              <w:t>-</w:t>
            </w:r>
          </w:p>
        </w:tc>
      </w:tr>
      <w:tr w:rsidR="005929A3" w:rsidRPr="005929A3" w14:paraId="0BE18985" w14:textId="77777777" w:rsidTr="004770C9">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1871" w:type="dxa"/>
          </w:tcPr>
          <w:p w14:paraId="51C31E8A" w14:textId="77777777" w:rsidR="005929A3" w:rsidRPr="005929A3" w:rsidRDefault="005929A3" w:rsidP="005929A3">
            <w:pPr>
              <w:spacing w:line="276" w:lineRule="auto"/>
              <w:rPr>
                <w:sz w:val="22"/>
                <w:szCs w:val="18"/>
                <w:lang w:val="en-US"/>
              </w:rPr>
            </w:pPr>
            <w:r w:rsidRPr="005929A3">
              <w:rPr>
                <w:sz w:val="22"/>
                <w:szCs w:val="18"/>
                <w:lang w:val="en-US"/>
              </w:rPr>
              <w:t>460,000 – 479,000</w:t>
            </w:r>
          </w:p>
        </w:tc>
        <w:tc>
          <w:tcPr>
            <w:cnfStyle w:val="000001000000" w:firstRow="0" w:lastRow="0" w:firstColumn="0" w:lastColumn="0" w:oddVBand="0" w:evenVBand="1" w:oddHBand="0" w:evenHBand="0" w:firstRowFirstColumn="0" w:firstRowLastColumn="0" w:lastRowFirstColumn="0" w:lastRowLastColumn="0"/>
            <w:tcW w:w="1247" w:type="dxa"/>
          </w:tcPr>
          <w:p w14:paraId="45776821"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10E28538"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8" w:type="dxa"/>
          </w:tcPr>
          <w:p w14:paraId="5D1D76E8"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4E6779A6"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7" w:type="dxa"/>
          </w:tcPr>
          <w:p w14:paraId="72B2A733"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4AC53DD2" w14:textId="77777777" w:rsidR="005929A3" w:rsidRPr="005929A3" w:rsidRDefault="005929A3" w:rsidP="005929A3">
            <w:pPr>
              <w:spacing w:line="276" w:lineRule="auto"/>
              <w:rPr>
                <w:sz w:val="22"/>
                <w:szCs w:val="18"/>
                <w:lang w:val="en-US"/>
              </w:rPr>
            </w:pPr>
            <w:r w:rsidRPr="005929A3">
              <w:rPr>
                <w:sz w:val="22"/>
                <w:szCs w:val="18"/>
                <w:lang w:val="en-US"/>
              </w:rPr>
              <w:t>-</w:t>
            </w:r>
          </w:p>
        </w:tc>
      </w:tr>
      <w:tr w:rsidR="005929A3" w:rsidRPr="005929A3" w14:paraId="39E2655D" w14:textId="77777777" w:rsidTr="004770C9">
        <w:trPr>
          <w:trHeight w:val="240"/>
        </w:trPr>
        <w:tc>
          <w:tcPr>
            <w:cnfStyle w:val="000010000000" w:firstRow="0" w:lastRow="0" w:firstColumn="0" w:lastColumn="0" w:oddVBand="1" w:evenVBand="0" w:oddHBand="0" w:evenHBand="0" w:firstRowFirstColumn="0" w:firstRowLastColumn="0" w:lastRowFirstColumn="0" w:lastRowLastColumn="0"/>
            <w:tcW w:w="1871" w:type="dxa"/>
          </w:tcPr>
          <w:p w14:paraId="666559D4" w14:textId="77777777" w:rsidR="005929A3" w:rsidRPr="005929A3" w:rsidRDefault="005929A3" w:rsidP="005929A3">
            <w:pPr>
              <w:spacing w:line="276" w:lineRule="auto"/>
              <w:rPr>
                <w:sz w:val="22"/>
                <w:szCs w:val="18"/>
                <w:lang w:val="en-US"/>
              </w:rPr>
            </w:pPr>
            <w:r w:rsidRPr="005929A3">
              <w:rPr>
                <w:sz w:val="22"/>
                <w:szCs w:val="18"/>
                <w:lang w:val="en-US"/>
              </w:rPr>
              <w:t>480,000 – 499,000</w:t>
            </w:r>
          </w:p>
        </w:tc>
        <w:tc>
          <w:tcPr>
            <w:cnfStyle w:val="000001000000" w:firstRow="0" w:lastRow="0" w:firstColumn="0" w:lastColumn="0" w:oddVBand="0" w:evenVBand="1" w:oddHBand="0" w:evenHBand="0" w:firstRowFirstColumn="0" w:firstRowLastColumn="0" w:lastRowFirstColumn="0" w:lastRowLastColumn="0"/>
            <w:tcW w:w="1247" w:type="dxa"/>
          </w:tcPr>
          <w:p w14:paraId="593401CA"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3B35922D"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8" w:type="dxa"/>
          </w:tcPr>
          <w:p w14:paraId="1135A27D"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51A75C97"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01000000" w:firstRow="0" w:lastRow="0" w:firstColumn="0" w:lastColumn="0" w:oddVBand="0" w:evenVBand="1" w:oddHBand="0" w:evenHBand="0" w:firstRowFirstColumn="0" w:firstRowLastColumn="0" w:lastRowFirstColumn="0" w:lastRowLastColumn="0"/>
            <w:tcW w:w="1247" w:type="dxa"/>
          </w:tcPr>
          <w:p w14:paraId="1C97FC20" w14:textId="77777777" w:rsidR="005929A3" w:rsidRPr="005929A3" w:rsidRDefault="005929A3" w:rsidP="005929A3">
            <w:pPr>
              <w:spacing w:line="276" w:lineRule="auto"/>
              <w:rPr>
                <w:sz w:val="22"/>
                <w:szCs w:val="18"/>
                <w:lang w:val="en-US"/>
              </w:rPr>
            </w:pPr>
            <w:r w:rsidRPr="005929A3">
              <w:rPr>
                <w:sz w:val="22"/>
                <w:szCs w:val="18"/>
                <w:lang w:val="en-US"/>
              </w:rPr>
              <w:t>-</w:t>
            </w:r>
          </w:p>
        </w:tc>
        <w:tc>
          <w:tcPr>
            <w:cnfStyle w:val="000010000000" w:firstRow="0" w:lastRow="0" w:firstColumn="0" w:lastColumn="0" w:oddVBand="1" w:evenVBand="0" w:oddHBand="0" w:evenHBand="0" w:firstRowFirstColumn="0" w:firstRowLastColumn="0" w:lastRowFirstColumn="0" w:lastRowLastColumn="0"/>
            <w:tcW w:w="1247" w:type="dxa"/>
          </w:tcPr>
          <w:p w14:paraId="0DB0275A" w14:textId="77777777" w:rsidR="005929A3" w:rsidRPr="005929A3" w:rsidRDefault="005929A3" w:rsidP="005929A3">
            <w:pPr>
              <w:spacing w:line="276" w:lineRule="auto"/>
              <w:rPr>
                <w:sz w:val="22"/>
                <w:szCs w:val="18"/>
                <w:lang w:val="en-US"/>
              </w:rPr>
            </w:pPr>
            <w:r w:rsidRPr="005929A3">
              <w:rPr>
                <w:sz w:val="22"/>
                <w:szCs w:val="18"/>
                <w:lang w:val="en-US"/>
              </w:rPr>
              <w:t>-</w:t>
            </w:r>
          </w:p>
        </w:tc>
      </w:tr>
      <w:tr w:rsidR="005929A3" w:rsidRPr="005929A3" w14:paraId="49F94F9A" w14:textId="77777777" w:rsidTr="004770C9">
        <w:trPr>
          <w:cnfStyle w:val="010000000000" w:firstRow="0" w:lastRow="1" w:firstColumn="0" w:lastColumn="0" w:oddVBand="0" w:evenVBand="0" w:oddHBand="0"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1871" w:type="dxa"/>
          </w:tcPr>
          <w:p w14:paraId="3D576712" w14:textId="77777777" w:rsidR="005929A3" w:rsidRPr="005929A3" w:rsidRDefault="005929A3" w:rsidP="005929A3">
            <w:pPr>
              <w:spacing w:line="276" w:lineRule="auto"/>
              <w:rPr>
                <w:b w:val="0"/>
                <w:bCs w:val="0"/>
                <w:sz w:val="22"/>
                <w:szCs w:val="18"/>
                <w:lang w:val="en-US"/>
              </w:rPr>
            </w:pPr>
            <w:r w:rsidRPr="005929A3">
              <w:rPr>
                <w:sz w:val="22"/>
                <w:szCs w:val="18"/>
                <w:lang w:val="en-US"/>
              </w:rPr>
              <w:t>TOTAL</w:t>
            </w:r>
          </w:p>
        </w:tc>
        <w:tc>
          <w:tcPr>
            <w:cnfStyle w:val="000001000000" w:firstRow="0" w:lastRow="0" w:firstColumn="0" w:lastColumn="0" w:oddVBand="0" w:evenVBand="1" w:oddHBand="0" w:evenHBand="0" w:firstRowFirstColumn="0" w:firstRowLastColumn="0" w:lastRowFirstColumn="0" w:lastRowLastColumn="0"/>
            <w:tcW w:w="1247" w:type="dxa"/>
          </w:tcPr>
          <w:p w14:paraId="5D19DF8D" w14:textId="77777777" w:rsidR="005929A3" w:rsidRPr="005929A3" w:rsidRDefault="005929A3" w:rsidP="005929A3">
            <w:pPr>
              <w:spacing w:line="276" w:lineRule="auto"/>
              <w:rPr>
                <w:b w:val="0"/>
                <w:bCs w:val="0"/>
                <w:sz w:val="22"/>
                <w:szCs w:val="18"/>
                <w:lang w:val="en-US"/>
              </w:rPr>
            </w:pPr>
            <w:r w:rsidRPr="005929A3">
              <w:rPr>
                <w:sz w:val="22"/>
                <w:szCs w:val="18"/>
                <w:lang w:val="en-US"/>
              </w:rPr>
              <w:t>5</w:t>
            </w:r>
          </w:p>
        </w:tc>
        <w:tc>
          <w:tcPr>
            <w:cnfStyle w:val="000010000000" w:firstRow="0" w:lastRow="0" w:firstColumn="0" w:lastColumn="0" w:oddVBand="1" w:evenVBand="0" w:oddHBand="0" w:evenHBand="0" w:firstRowFirstColumn="0" w:firstRowLastColumn="0" w:lastRowFirstColumn="0" w:lastRowLastColumn="0"/>
            <w:tcW w:w="1247" w:type="dxa"/>
          </w:tcPr>
          <w:p w14:paraId="44A1FF09" w14:textId="77777777" w:rsidR="005929A3" w:rsidRPr="005929A3" w:rsidRDefault="005929A3" w:rsidP="005929A3">
            <w:pPr>
              <w:spacing w:line="276" w:lineRule="auto"/>
              <w:rPr>
                <w:b w:val="0"/>
                <w:bCs w:val="0"/>
                <w:sz w:val="22"/>
                <w:szCs w:val="18"/>
                <w:lang w:val="en-US"/>
              </w:rPr>
            </w:pPr>
            <w:r w:rsidRPr="005929A3">
              <w:rPr>
                <w:sz w:val="22"/>
                <w:szCs w:val="18"/>
                <w:lang w:val="en-US"/>
              </w:rPr>
              <w:t>4</w:t>
            </w:r>
          </w:p>
        </w:tc>
        <w:tc>
          <w:tcPr>
            <w:cnfStyle w:val="000001000000" w:firstRow="0" w:lastRow="0" w:firstColumn="0" w:lastColumn="0" w:oddVBand="0" w:evenVBand="1" w:oddHBand="0" w:evenHBand="0" w:firstRowFirstColumn="0" w:firstRowLastColumn="0" w:lastRowFirstColumn="0" w:lastRowLastColumn="0"/>
            <w:tcW w:w="1248" w:type="dxa"/>
          </w:tcPr>
          <w:p w14:paraId="15C1DBCE" w14:textId="77777777" w:rsidR="005929A3" w:rsidRPr="005929A3" w:rsidRDefault="005929A3" w:rsidP="005929A3">
            <w:pPr>
              <w:spacing w:line="276" w:lineRule="auto"/>
              <w:rPr>
                <w:b w:val="0"/>
                <w:bCs w:val="0"/>
                <w:sz w:val="22"/>
                <w:szCs w:val="18"/>
                <w:lang w:val="en-US"/>
              </w:rPr>
            </w:pPr>
            <w:r w:rsidRPr="005929A3">
              <w:rPr>
                <w:sz w:val="22"/>
                <w:szCs w:val="18"/>
                <w:lang w:val="en-US"/>
              </w:rPr>
              <w:t>0</w:t>
            </w:r>
          </w:p>
        </w:tc>
        <w:tc>
          <w:tcPr>
            <w:cnfStyle w:val="000010000000" w:firstRow="0" w:lastRow="0" w:firstColumn="0" w:lastColumn="0" w:oddVBand="1" w:evenVBand="0" w:oddHBand="0" w:evenHBand="0" w:firstRowFirstColumn="0" w:firstRowLastColumn="0" w:lastRowFirstColumn="0" w:lastRowLastColumn="0"/>
            <w:tcW w:w="1247" w:type="dxa"/>
          </w:tcPr>
          <w:p w14:paraId="491A3804" w14:textId="77777777" w:rsidR="005929A3" w:rsidRPr="005929A3" w:rsidRDefault="005929A3" w:rsidP="005929A3">
            <w:pPr>
              <w:spacing w:line="276" w:lineRule="auto"/>
              <w:rPr>
                <w:b w:val="0"/>
                <w:bCs w:val="0"/>
                <w:sz w:val="22"/>
                <w:szCs w:val="18"/>
                <w:lang w:val="en-US"/>
              </w:rPr>
            </w:pPr>
            <w:r w:rsidRPr="005929A3">
              <w:rPr>
                <w:sz w:val="22"/>
                <w:szCs w:val="18"/>
                <w:lang w:val="en-US"/>
              </w:rPr>
              <w:t>0</w:t>
            </w:r>
          </w:p>
        </w:tc>
        <w:tc>
          <w:tcPr>
            <w:cnfStyle w:val="000001000000" w:firstRow="0" w:lastRow="0" w:firstColumn="0" w:lastColumn="0" w:oddVBand="0" w:evenVBand="1" w:oddHBand="0" w:evenHBand="0" w:firstRowFirstColumn="0" w:firstRowLastColumn="0" w:lastRowFirstColumn="0" w:lastRowLastColumn="0"/>
            <w:tcW w:w="1247" w:type="dxa"/>
          </w:tcPr>
          <w:p w14:paraId="0DE3C48D" w14:textId="77777777" w:rsidR="005929A3" w:rsidRPr="005929A3" w:rsidRDefault="005929A3" w:rsidP="005929A3">
            <w:pPr>
              <w:spacing w:line="276" w:lineRule="auto"/>
              <w:rPr>
                <w:b w:val="0"/>
                <w:bCs w:val="0"/>
                <w:sz w:val="22"/>
                <w:szCs w:val="18"/>
                <w:lang w:val="en-US"/>
              </w:rPr>
            </w:pPr>
            <w:r w:rsidRPr="005929A3">
              <w:rPr>
                <w:sz w:val="22"/>
                <w:szCs w:val="18"/>
                <w:lang w:val="en-US"/>
              </w:rPr>
              <w:t>6</w:t>
            </w:r>
          </w:p>
        </w:tc>
        <w:tc>
          <w:tcPr>
            <w:cnfStyle w:val="000010000000" w:firstRow="0" w:lastRow="0" w:firstColumn="0" w:lastColumn="0" w:oddVBand="1" w:evenVBand="0" w:oddHBand="0" w:evenHBand="0" w:firstRowFirstColumn="0" w:firstRowLastColumn="0" w:lastRowFirstColumn="0" w:lastRowLastColumn="0"/>
            <w:tcW w:w="1247" w:type="dxa"/>
          </w:tcPr>
          <w:p w14:paraId="75F8198E" w14:textId="77777777" w:rsidR="005929A3" w:rsidRPr="005929A3" w:rsidRDefault="005929A3" w:rsidP="005929A3">
            <w:pPr>
              <w:spacing w:line="276" w:lineRule="auto"/>
              <w:rPr>
                <w:b w:val="0"/>
                <w:bCs w:val="0"/>
                <w:sz w:val="22"/>
                <w:szCs w:val="18"/>
                <w:lang w:val="en-US"/>
              </w:rPr>
            </w:pPr>
            <w:r w:rsidRPr="005929A3">
              <w:rPr>
                <w:sz w:val="22"/>
                <w:szCs w:val="18"/>
                <w:lang w:val="en-US"/>
              </w:rPr>
              <w:t>0</w:t>
            </w:r>
          </w:p>
        </w:tc>
      </w:tr>
    </w:tbl>
    <w:p w14:paraId="34D721E6" w14:textId="77777777" w:rsidR="005929A3" w:rsidRPr="005929A3" w:rsidRDefault="005929A3" w:rsidP="005929A3">
      <w:pPr>
        <w:rPr>
          <w:lang w:val="en-US"/>
        </w:rPr>
      </w:pPr>
      <w:r w:rsidRPr="005929A3">
        <w:rPr>
          <w:lang w:val="en-US"/>
        </w:rPr>
        <w:t>*The salaries reported above are for the full financial year, at a one-full-time-equivalent rate and exclude superannuation.</w:t>
      </w:r>
    </w:p>
    <w:p w14:paraId="5D223CA3" w14:textId="5085765E" w:rsidR="00972A8E" w:rsidRDefault="00972A8E" w:rsidP="00680D5D">
      <w:pPr>
        <w:rPr>
          <w:highlight w:val="yellow"/>
          <w:lang w:val="en-US"/>
        </w:rPr>
        <w:sectPr w:rsidR="00972A8E" w:rsidSect="008C6250">
          <w:footerReference w:type="even" r:id="rId19"/>
          <w:footerReference w:type="default" r:id="rId20"/>
          <w:type w:val="oddPage"/>
          <w:pgSz w:w="11906" w:h="16838" w:code="9"/>
          <w:pgMar w:top="1526" w:right="1440" w:bottom="1152" w:left="1440" w:header="547" w:footer="691" w:gutter="0"/>
          <w:pgNumType w:start="1"/>
          <w:cols w:space="708"/>
          <w:docGrid w:linePitch="360"/>
        </w:sectPr>
      </w:pPr>
    </w:p>
    <w:p w14:paraId="761305E7" w14:textId="77777777" w:rsidR="00214FA6" w:rsidRPr="00214FA6" w:rsidRDefault="00214FA6" w:rsidP="00214FA6">
      <w:pPr>
        <w:pStyle w:val="Heading2"/>
      </w:pPr>
      <w:bookmarkStart w:id="213" w:name="_Toc58868980"/>
      <w:r w:rsidRPr="00214FA6">
        <w:lastRenderedPageBreak/>
        <w:t>Workforce data</w:t>
      </w:r>
      <w:bookmarkEnd w:id="213"/>
      <w:r w:rsidRPr="00214FA6">
        <w:t xml:space="preserve"> </w:t>
      </w:r>
    </w:p>
    <w:tbl>
      <w:tblPr>
        <w:tblStyle w:val="PlainTable2"/>
        <w:tblW w:w="0" w:type="auto"/>
        <w:tblLayout w:type="fixed"/>
        <w:tblLook w:val="0060" w:firstRow="1" w:lastRow="1" w:firstColumn="0" w:lastColumn="0" w:noHBand="0" w:noVBand="0"/>
      </w:tblPr>
      <w:tblGrid>
        <w:gridCol w:w="1946"/>
        <w:gridCol w:w="1453"/>
        <w:gridCol w:w="993"/>
        <w:gridCol w:w="1549"/>
        <w:gridCol w:w="1427"/>
        <w:gridCol w:w="1076"/>
        <w:gridCol w:w="1510"/>
        <w:gridCol w:w="1364"/>
        <w:gridCol w:w="1529"/>
        <w:gridCol w:w="1529"/>
        <w:gridCol w:w="1529"/>
        <w:gridCol w:w="1529"/>
        <w:gridCol w:w="1530"/>
        <w:gridCol w:w="1528"/>
        <w:gridCol w:w="1530"/>
      </w:tblGrid>
      <w:tr w:rsidR="005D4385" w:rsidRPr="00214FA6" w14:paraId="378D34DA" w14:textId="77777777" w:rsidTr="007B025E">
        <w:trPr>
          <w:cnfStyle w:val="100000000000" w:firstRow="1" w:lastRow="0" w:firstColumn="0" w:lastColumn="0" w:oddVBand="0" w:evenVBand="0" w:oddHBand="0" w:evenHBand="0" w:firstRowFirstColumn="0" w:firstRowLastColumn="0" w:lastRowFirstColumn="0" w:lastRowLastColumn="0"/>
          <w:trHeight w:val="329"/>
        </w:trPr>
        <w:tc>
          <w:tcPr>
            <w:cnfStyle w:val="000010000000" w:firstRow="0" w:lastRow="0" w:firstColumn="0" w:lastColumn="0" w:oddVBand="1" w:evenVBand="0" w:oddHBand="0" w:evenHBand="0" w:firstRowFirstColumn="0" w:firstRowLastColumn="0" w:lastRowFirstColumn="0" w:lastRowLastColumn="0"/>
            <w:tcW w:w="1946" w:type="dxa"/>
            <w:vMerge w:val="restart"/>
            <w:shd w:val="clear" w:color="auto" w:fill="D9D9D9" w:themeFill="background1" w:themeFillShade="D9"/>
          </w:tcPr>
          <w:p w14:paraId="52D67171" w14:textId="77777777" w:rsidR="005D4385" w:rsidRPr="001A0ABF" w:rsidRDefault="005D4385" w:rsidP="001A47FF">
            <w:pPr>
              <w:pStyle w:val="Tablecopy"/>
              <w:spacing w:beforeLines="40" w:before="96" w:afterLines="40" w:after="96"/>
              <w:jc w:val="center"/>
              <w:rPr>
                <w:b w:val="0"/>
                <w:bCs w:val="0"/>
              </w:rPr>
            </w:pPr>
          </w:p>
        </w:tc>
        <w:tc>
          <w:tcPr>
            <w:cnfStyle w:val="000001000000" w:firstRow="0" w:lastRow="0" w:firstColumn="0" w:lastColumn="0" w:oddVBand="0" w:evenVBand="1" w:oddHBand="0" w:evenHBand="0" w:firstRowFirstColumn="0" w:firstRowLastColumn="0" w:lastRowFirstColumn="0" w:lastRowLastColumn="0"/>
            <w:tcW w:w="9372" w:type="dxa"/>
            <w:gridSpan w:val="7"/>
            <w:shd w:val="clear" w:color="auto" w:fill="D9D9D9" w:themeFill="background1" w:themeFillShade="D9"/>
          </w:tcPr>
          <w:p w14:paraId="07CAE614" w14:textId="77777777" w:rsidR="005D4385" w:rsidRPr="001A0ABF" w:rsidRDefault="005D4385" w:rsidP="001A47FF">
            <w:pPr>
              <w:pStyle w:val="Tablecopy"/>
              <w:spacing w:beforeLines="40" w:before="96" w:afterLines="40" w:after="96"/>
              <w:jc w:val="center"/>
              <w:rPr>
                <w:b w:val="0"/>
                <w:bCs w:val="0"/>
              </w:rPr>
            </w:pPr>
            <w:r w:rsidRPr="001A0ABF">
              <w:t>June 2020</w:t>
            </w:r>
          </w:p>
        </w:tc>
        <w:tc>
          <w:tcPr>
            <w:cnfStyle w:val="000010000000" w:firstRow="0" w:lastRow="0" w:firstColumn="0" w:lastColumn="0" w:oddVBand="1" w:evenVBand="0" w:oddHBand="0" w:evenHBand="0" w:firstRowFirstColumn="0" w:firstRowLastColumn="0" w:lastRowFirstColumn="0" w:lastRowLastColumn="0"/>
            <w:tcW w:w="10704" w:type="dxa"/>
            <w:gridSpan w:val="7"/>
            <w:shd w:val="clear" w:color="auto" w:fill="D9D9D9" w:themeFill="background1" w:themeFillShade="D9"/>
          </w:tcPr>
          <w:p w14:paraId="48852946" w14:textId="77777777" w:rsidR="005D4385" w:rsidRPr="001A0ABF" w:rsidRDefault="005D4385" w:rsidP="001A47FF">
            <w:pPr>
              <w:pStyle w:val="Tablecopy"/>
              <w:spacing w:beforeLines="40" w:before="96" w:afterLines="40" w:after="96"/>
              <w:jc w:val="center"/>
              <w:rPr>
                <w:b w:val="0"/>
                <w:bCs w:val="0"/>
              </w:rPr>
            </w:pPr>
            <w:r w:rsidRPr="001A0ABF">
              <w:t>June 2019</w:t>
            </w:r>
          </w:p>
        </w:tc>
      </w:tr>
      <w:tr w:rsidR="005D4385" w:rsidRPr="00214FA6" w14:paraId="6BCDC593" w14:textId="77777777" w:rsidTr="007B025E">
        <w:trPr>
          <w:cnfStyle w:val="000000100000" w:firstRow="0" w:lastRow="0" w:firstColumn="0" w:lastColumn="0" w:oddVBand="0" w:evenVBand="0" w:oddHBand="1" w:evenHBand="0" w:firstRowFirstColumn="0" w:firstRowLastColumn="0" w:lastRowFirstColumn="0" w:lastRowLastColumn="0"/>
          <w:trHeight w:val="467"/>
        </w:trPr>
        <w:tc>
          <w:tcPr>
            <w:cnfStyle w:val="000010000000" w:firstRow="0" w:lastRow="0" w:firstColumn="0" w:lastColumn="0" w:oddVBand="1" w:evenVBand="0" w:oddHBand="0" w:evenHBand="0" w:firstRowFirstColumn="0" w:firstRowLastColumn="0" w:lastRowFirstColumn="0" w:lastRowLastColumn="0"/>
            <w:tcW w:w="1946" w:type="dxa"/>
            <w:vMerge/>
            <w:shd w:val="clear" w:color="auto" w:fill="D9D9D9" w:themeFill="background1" w:themeFillShade="D9"/>
          </w:tcPr>
          <w:p w14:paraId="2F3AC65B" w14:textId="1BED8254" w:rsidR="005D4385" w:rsidRPr="001A0ABF" w:rsidRDefault="005D4385" w:rsidP="001A47FF">
            <w:pPr>
              <w:pStyle w:val="Tablecopy"/>
              <w:spacing w:beforeLines="40" w:before="96" w:afterLines="40" w:after="96"/>
              <w:jc w:val="center"/>
              <w:rPr>
                <w:b/>
                <w:bCs/>
              </w:rPr>
            </w:pPr>
          </w:p>
        </w:tc>
        <w:tc>
          <w:tcPr>
            <w:cnfStyle w:val="000001000000" w:firstRow="0" w:lastRow="0" w:firstColumn="0" w:lastColumn="0" w:oddVBand="0" w:evenVBand="1" w:oddHBand="0" w:evenHBand="0" w:firstRowFirstColumn="0" w:firstRowLastColumn="0" w:lastRowFirstColumn="0" w:lastRowLastColumn="0"/>
            <w:tcW w:w="2446" w:type="dxa"/>
            <w:gridSpan w:val="2"/>
            <w:shd w:val="clear" w:color="auto" w:fill="D9D9D9" w:themeFill="background1" w:themeFillShade="D9"/>
          </w:tcPr>
          <w:p w14:paraId="3F31618B" w14:textId="789F5EFF" w:rsidR="005D4385" w:rsidRPr="001A0ABF" w:rsidRDefault="005D4385" w:rsidP="001A47FF">
            <w:pPr>
              <w:pStyle w:val="Tablecopy"/>
              <w:spacing w:beforeLines="40" w:before="96" w:afterLines="40" w:after="96"/>
              <w:jc w:val="center"/>
              <w:rPr>
                <w:b/>
                <w:bCs/>
              </w:rPr>
            </w:pPr>
            <w:r w:rsidRPr="001A0ABF">
              <w:rPr>
                <w:b/>
                <w:bCs/>
              </w:rPr>
              <w:t>All employees</w:t>
            </w:r>
          </w:p>
        </w:tc>
        <w:tc>
          <w:tcPr>
            <w:cnfStyle w:val="000010000000" w:firstRow="0" w:lastRow="0" w:firstColumn="0" w:lastColumn="0" w:oddVBand="1" w:evenVBand="0" w:oddHBand="0" w:evenHBand="0" w:firstRowFirstColumn="0" w:firstRowLastColumn="0" w:lastRowFirstColumn="0" w:lastRowLastColumn="0"/>
            <w:tcW w:w="4052" w:type="dxa"/>
            <w:gridSpan w:val="3"/>
            <w:shd w:val="clear" w:color="auto" w:fill="D9D9D9" w:themeFill="background1" w:themeFillShade="D9"/>
          </w:tcPr>
          <w:p w14:paraId="6477DCDF" w14:textId="77777777" w:rsidR="005D4385" w:rsidRPr="001A0ABF" w:rsidRDefault="005D4385" w:rsidP="001A47FF">
            <w:pPr>
              <w:pStyle w:val="Tablecopy"/>
              <w:spacing w:beforeLines="40" w:before="96" w:afterLines="40" w:after="96"/>
              <w:jc w:val="center"/>
              <w:rPr>
                <w:b/>
                <w:bCs/>
              </w:rPr>
            </w:pPr>
            <w:r w:rsidRPr="001A0ABF">
              <w:rPr>
                <w:b/>
                <w:bCs/>
              </w:rPr>
              <w:t>Ongoing</w:t>
            </w:r>
          </w:p>
        </w:tc>
        <w:tc>
          <w:tcPr>
            <w:cnfStyle w:val="000001000000" w:firstRow="0" w:lastRow="0" w:firstColumn="0" w:lastColumn="0" w:oddVBand="0" w:evenVBand="1" w:oddHBand="0" w:evenHBand="0" w:firstRowFirstColumn="0" w:firstRowLastColumn="0" w:lastRowFirstColumn="0" w:lastRowLastColumn="0"/>
            <w:tcW w:w="2874" w:type="dxa"/>
            <w:gridSpan w:val="2"/>
            <w:shd w:val="clear" w:color="auto" w:fill="D9D9D9" w:themeFill="background1" w:themeFillShade="D9"/>
          </w:tcPr>
          <w:p w14:paraId="65614CDF" w14:textId="77777777" w:rsidR="005D4385" w:rsidRPr="001A0ABF" w:rsidRDefault="005D4385" w:rsidP="001A47FF">
            <w:pPr>
              <w:pStyle w:val="Tablecopy"/>
              <w:spacing w:beforeLines="40" w:before="96" w:afterLines="40" w:after="96"/>
              <w:jc w:val="center"/>
              <w:rPr>
                <w:b/>
                <w:bCs/>
              </w:rPr>
            </w:pPr>
            <w:r w:rsidRPr="001A0ABF">
              <w:rPr>
                <w:b/>
                <w:bCs/>
              </w:rPr>
              <w:t>Fixed Term and casual</w:t>
            </w:r>
          </w:p>
        </w:tc>
        <w:tc>
          <w:tcPr>
            <w:cnfStyle w:val="000010000000" w:firstRow="0" w:lastRow="0" w:firstColumn="0" w:lastColumn="0" w:oddVBand="1" w:evenVBand="0" w:oddHBand="0" w:evenHBand="0" w:firstRowFirstColumn="0" w:firstRowLastColumn="0" w:lastRowFirstColumn="0" w:lastRowLastColumn="0"/>
            <w:tcW w:w="3058" w:type="dxa"/>
            <w:gridSpan w:val="2"/>
            <w:shd w:val="clear" w:color="auto" w:fill="D9D9D9" w:themeFill="background1" w:themeFillShade="D9"/>
          </w:tcPr>
          <w:p w14:paraId="7FB98D24" w14:textId="1ABACB5E" w:rsidR="005D4385" w:rsidRPr="001A0ABF" w:rsidRDefault="005D4385" w:rsidP="001A47FF">
            <w:pPr>
              <w:pStyle w:val="Tablecopy"/>
              <w:spacing w:beforeLines="40" w:before="96" w:afterLines="40" w:after="96"/>
              <w:jc w:val="center"/>
              <w:rPr>
                <w:b/>
                <w:bCs/>
              </w:rPr>
            </w:pPr>
            <w:r w:rsidRPr="001A0ABF">
              <w:rPr>
                <w:b/>
                <w:bCs/>
              </w:rPr>
              <w:t>All employees</w:t>
            </w:r>
          </w:p>
        </w:tc>
        <w:tc>
          <w:tcPr>
            <w:cnfStyle w:val="000001000000" w:firstRow="0" w:lastRow="0" w:firstColumn="0" w:lastColumn="0" w:oddVBand="0" w:evenVBand="1" w:oddHBand="0" w:evenHBand="0" w:firstRowFirstColumn="0" w:firstRowLastColumn="0" w:lastRowFirstColumn="0" w:lastRowLastColumn="0"/>
            <w:tcW w:w="4588" w:type="dxa"/>
            <w:gridSpan w:val="3"/>
            <w:shd w:val="clear" w:color="auto" w:fill="D9D9D9" w:themeFill="background1" w:themeFillShade="D9"/>
          </w:tcPr>
          <w:p w14:paraId="0C68ABB2" w14:textId="77777777" w:rsidR="005D4385" w:rsidRPr="001A0ABF" w:rsidRDefault="005D4385" w:rsidP="001A47FF">
            <w:pPr>
              <w:pStyle w:val="Tablecopy"/>
              <w:spacing w:beforeLines="40" w:before="96" w:afterLines="40" w:after="96"/>
              <w:jc w:val="center"/>
              <w:rPr>
                <w:b/>
                <w:bCs/>
              </w:rPr>
            </w:pPr>
            <w:r w:rsidRPr="001A0ABF">
              <w:rPr>
                <w:b/>
                <w:bCs/>
              </w:rPr>
              <w:t>Ongoing</w:t>
            </w:r>
          </w:p>
        </w:tc>
        <w:tc>
          <w:tcPr>
            <w:cnfStyle w:val="000010000000" w:firstRow="0" w:lastRow="0" w:firstColumn="0" w:lastColumn="0" w:oddVBand="1" w:evenVBand="0" w:oddHBand="0" w:evenHBand="0" w:firstRowFirstColumn="0" w:firstRowLastColumn="0" w:lastRowFirstColumn="0" w:lastRowLastColumn="0"/>
            <w:tcW w:w="3058" w:type="dxa"/>
            <w:gridSpan w:val="2"/>
            <w:shd w:val="clear" w:color="auto" w:fill="D9D9D9" w:themeFill="background1" w:themeFillShade="D9"/>
          </w:tcPr>
          <w:p w14:paraId="268F8AD5" w14:textId="77777777" w:rsidR="005D4385" w:rsidRPr="001A0ABF" w:rsidRDefault="005D4385" w:rsidP="001A47FF">
            <w:pPr>
              <w:pStyle w:val="Tablecopy"/>
              <w:spacing w:beforeLines="40" w:before="96" w:afterLines="40" w:after="96"/>
              <w:jc w:val="center"/>
              <w:rPr>
                <w:b/>
                <w:bCs/>
              </w:rPr>
            </w:pPr>
            <w:r w:rsidRPr="001A0ABF">
              <w:rPr>
                <w:b/>
                <w:bCs/>
              </w:rPr>
              <w:t>Fixed Term and casual</w:t>
            </w:r>
          </w:p>
        </w:tc>
      </w:tr>
      <w:tr w:rsidR="005D4385" w:rsidRPr="00214FA6" w14:paraId="6C0FFB20" w14:textId="77777777" w:rsidTr="007B025E">
        <w:trPr>
          <w:trHeight w:val="299"/>
        </w:trPr>
        <w:tc>
          <w:tcPr>
            <w:cnfStyle w:val="000010000000" w:firstRow="0" w:lastRow="0" w:firstColumn="0" w:lastColumn="0" w:oddVBand="1" w:evenVBand="0" w:oddHBand="0" w:evenHBand="0" w:firstRowFirstColumn="0" w:firstRowLastColumn="0" w:lastRowFirstColumn="0" w:lastRowLastColumn="0"/>
            <w:tcW w:w="1946" w:type="dxa"/>
            <w:vMerge/>
            <w:shd w:val="clear" w:color="auto" w:fill="D9D9D9" w:themeFill="background1" w:themeFillShade="D9"/>
          </w:tcPr>
          <w:p w14:paraId="50217B15" w14:textId="77777777" w:rsidR="005D4385" w:rsidRPr="001A0ABF" w:rsidRDefault="005D4385" w:rsidP="001A47FF">
            <w:pPr>
              <w:pStyle w:val="Tablecopy"/>
              <w:spacing w:beforeLines="40" w:before="96" w:afterLines="40" w:after="96"/>
              <w:jc w:val="center"/>
              <w:rPr>
                <w:b/>
                <w:bCs/>
              </w:rPr>
            </w:pPr>
          </w:p>
        </w:tc>
        <w:tc>
          <w:tcPr>
            <w:cnfStyle w:val="000001000000" w:firstRow="0" w:lastRow="0" w:firstColumn="0" w:lastColumn="0" w:oddVBand="0" w:evenVBand="1" w:oddHBand="0" w:evenHBand="0" w:firstRowFirstColumn="0" w:firstRowLastColumn="0" w:lastRowFirstColumn="0" w:lastRowLastColumn="0"/>
            <w:tcW w:w="1453" w:type="dxa"/>
            <w:shd w:val="clear" w:color="auto" w:fill="D9D9D9" w:themeFill="background1" w:themeFillShade="D9"/>
          </w:tcPr>
          <w:p w14:paraId="2F7BB703" w14:textId="77777777" w:rsidR="005D4385" w:rsidRPr="001A0ABF" w:rsidRDefault="005D4385" w:rsidP="001A47FF">
            <w:pPr>
              <w:pStyle w:val="Tablecopy"/>
              <w:spacing w:beforeLines="40" w:before="96" w:afterLines="40" w:after="96"/>
              <w:jc w:val="center"/>
              <w:rPr>
                <w:b/>
                <w:bCs/>
              </w:rPr>
            </w:pPr>
            <w:r w:rsidRPr="001A0ABF">
              <w:rPr>
                <w:b/>
                <w:bCs/>
              </w:rPr>
              <w:t>Number (Headcount)</w:t>
            </w:r>
          </w:p>
        </w:tc>
        <w:tc>
          <w:tcPr>
            <w:cnfStyle w:val="000010000000" w:firstRow="0" w:lastRow="0" w:firstColumn="0" w:lastColumn="0" w:oddVBand="1" w:evenVBand="0" w:oddHBand="0" w:evenHBand="0" w:firstRowFirstColumn="0" w:firstRowLastColumn="0" w:lastRowFirstColumn="0" w:lastRowLastColumn="0"/>
            <w:tcW w:w="993" w:type="dxa"/>
            <w:shd w:val="clear" w:color="auto" w:fill="D9D9D9" w:themeFill="background1" w:themeFillShade="D9"/>
          </w:tcPr>
          <w:p w14:paraId="3828B486" w14:textId="77777777" w:rsidR="005D4385" w:rsidRPr="001A0ABF" w:rsidRDefault="005D4385" w:rsidP="001A47FF">
            <w:pPr>
              <w:pStyle w:val="Tablecopy"/>
              <w:spacing w:beforeLines="40" w:before="96" w:afterLines="40" w:after="96"/>
              <w:jc w:val="center"/>
              <w:rPr>
                <w:b/>
                <w:bCs/>
              </w:rPr>
            </w:pPr>
            <w:r w:rsidRPr="001A0ABF">
              <w:rPr>
                <w:b/>
                <w:bCs/>
              </w:rPr>
              <w:t>FTE*</w:t>
            </w:r>
          </w:p>
        </w:tc>
        <w:tc>
          <w:tcPr>
            <w:cnfStyle w:val="000001000000" w:firstRow="0" w:lastRow="0" w:firstColumn="0" w:lastColumn="0" w:oddVBand="0" w:evenVBand="1" w:oddHBand="0" w:evenHBand="0" w:firstRowFirstColumn="0" w:firstRowLastColumn="0" w:lastRowFirstColumn="0" w:lastRowLastColumn="0"/>
            <w:tcW w:w="1549" w:type="dxa"/>
            <w:shd w:val="clear" w:color="auto" w:fill="D9D9D9" w:themeFill="background1" w:themeFillShade="D9"/>
          </w:tcPr>
          <w:p w14:paraId="0CA248A2" w14:textId="77777777" w:rsidR="005D4385" w:rsidRPr="001A0ABF" w:rsidRDefault="005D4385" w:rsidP="001A47FF">
            <w:pPr>
              <w:pStyle w:val="Tablecopy"/>
              <w:spacing w:beforeLines="40" w:before="96" w:afterLines="40" w:after="96"/>
              <w:jc w:val="center"/>
              <w:rPr>
                <w:b/>
                <w:bCs/>
              </w:rPr>
            </w:pPr>
            <w:r w:rsidRPr="001A0ABF">
              <w:rPr>
                <w:b/>
                <w:bCs/>
              </w:rPr>
              <w:t>Full-time (Headcount)</w:t>
            </w:r>
          </w:p>
        </w:tc>
        <w:tc>
          <w:tcPr>
            <w:cnfStyle w:val="000010000000" w:firstRow="0" w:lastRow="0" w:firstColumn="0" w:lastColumn="0" w:oddVBand="1" w:evenVBand="0" w:oddHBand="0" w:evenHBand="0" w:firstRowFirstColumn="0" w:firstRowLastColumn="0" w:lastRowFirstColumn="0" w:lastRowLastColumn="0"/>
            <w:tcW w:w="1427" w:type="dxa"/>
            <w:shd w:val="clear" w:color="auto" w:fill="D9D9D9" w:themeFill="background1" w:themeFillShade="D9"/>
          </w:tcPr>
          <w:p w14:paraId="48C91B0F" w14:textId="77777777" w:rsidR="005D4385" w:rsidRPr="001A0ABF" w:rsidRDefault="005D4385" w:rsidP="001A47FF">
            <w:pPr>
              <w:pStyle w:val="Tablecopy"/>
              <w:spacing w:beforeLines="40" w:before="96" w:afterLines="40" w:after="96"/>
              <w:jc w:val="center"/>
              <w:rPr>
                <w:b/>
                <w:bCs/>
              </w:rPr>
            </w:pPr>
            <w:r w:rsidRPr="001A0ABF">
              <w:rPr>
                <w:b/>
                <w:bCs/>
              </w:rPr>
              <w:t>Part-time (Headcount)</w:t>
            </w:r>
          </w:p>
        </w:tc>
        <w:tc>
          <w:tcPr>
            <w:cnfStyle w:val="000001000000" w:firstRow="0" w:lastRow="0" w:firstColumn="0" w:lastColumn="0" w:oddVBand="0" w:evenVBand="1" w:oddHBand="0" w:evenHBand="0" w:firstRowFirstColumn="0" w:firstRowLastColumn="0" w:lastRowFirstColumn="0" w:lastRowLastColumn="0"/>
            <w:tcW w:w="1076" w:type="dxa"/>
            <w:shd w:val="clear" w:color="auto" w:fill="D9D9D9" w:themeFill="background1" w:themeFillShade="D9"/>
          </w:tcPr>
          <w:p w14:paraId="661FEEBB" w14:textId="77777777" w:rsidR="005D4385" w:rsidRPr="001A0ABF" w:rsidRDefault="005D4385" w:rsidP="001A47FF">
            <w:pPr>
              <w:pStyle w:val="Tablecopy"/>
              <w:spacing w:beforeLines="40" w:before="96" w:afterLines="40" w:after="96"/>
              <w:jc w:val="center"/>
              <w:rPr>
                <w:b/>
                <w:bCs/>
              </w:rPr>
            </w:pPr>
            <w:r w:rsidRPr="001A0ABF">
              <w:rPr>
                <w:b/>
                <w:bCs/>
              </w:rPr>
              <w:t>FTE</w:t>
            </w:r>
          </w:p>
        </w:tc>
        <w:tc>
          <w:tcPr>
            <w:cnfStyle w:val="000010000000" w:firstRow="0" w:lastRow="0" w:firstColumn="0" w:lastColumn="0" w:oddVBand="1" w:evenVBand="0" w:oddHBand="0" w:evenHBand="0" w:firstRowFirstColumn="0" w:firstRowLastColumn="0" w:lastRowFirstColumn="0" w:lastRowLastColumn="0"/>
            <w:tcW w:w="1510" w:type="dxa"/>
            <w:shd w:val="clear" w:color="auto" w:fill="D9D9D9" w:themeFill="background1" w:themeFillShade="D9"/>
          </w:tcPr>
          <w:p w14:paraId="7216656E" w14:textId="77777777" w:rsidR="005D4385" w:rsidRPr="001A0ABF" w:rsidRDefault="005D4385" w:rsidP="001A47FF">
            <w:pPr>
              <w:pStyle w:val="Tablecopy"/>
              <w:spacing w:beforeLines="40" w:before="96" w:afterLines="40" w:after="96"/>
              <w:jc w:val="center"/>
              <w:rPr>
                <w:b/>
                <w:bCs/>
              </w:rPr>
            </w:pPr>
            <w:r w:rsidRPr="001A0ABF">
              <w:rPr>
                <w:b/>
                <w:bCs/>
              </w:rPr>
              <w:t>Number (Headcount)</w:t>
            </w:r>
          </w:p>
        </w:tc>
        <w:tc>
          <w:tcPr>
            <w:cnfStyle w:val="000001000000" w:firstRow="0" w:lastRow="0" w:firstColumn="0" w:lastColumn="0" w:oddVBand="0" w:evenVBand="1" w:oddHBand="0" w:evenHBand="0" w:firstRowFirstColumn="0" w:firstRowLastColumn="0" w:lastRowFirstColumn="0" w:lastRowLastColumn="0"/>
            <w:tcW w:w="1364" w:type="dxa"/>
            <w:shd w:val="clear" w:color="auto" w:fill="D9D9D9" w:themeFill="background1" w:themeFillShade="D9"/>
          </w:tcPr>
          <w:p w14:paraId="603E2392" w14:textId="77777777" w:rsidR="005D4385" w:rsidRPr="001A0ABF" w:rsidRDefault="005D4385" w:rsidP="001A47FF">
            <w:pPr>
              <w:pStyle w:val="Tablecopy"/>
              <w:spacing w:beforeLines="40" w:before="96" w:afterLines="40" w:after="96"/>
              <w:jc w:val="center"/>
              <w:rPr>
                <w:b/>
                <w:bCs/>
              </w:rPr>
            </w:pPr>
            <w:r w:rsidRPr="001A0ABF">
              <w:rPr>
                <w:b/>
                <w:bCs/>
              </w:rPr>
              <w:t>FTE</w:t>
            </w:r>
          </w:p>
        </w:tc>
        <w:tc>
          <w:tcPr>
            <w:cnfStyle w:val="000010000000" w:firstRow="0" w:lastRow="0" w:firstColumn="0" w:lastColumn="0" w:oddVBand="1" w:evenVBand="0" w:oddHBand="0" w:evenHBand="0" w:firstRowFirstColumn="0" w:firstRowLastColumn="0" w:lastRowFirstColumn="0" w:lastRowLastColumn="0"/>
            <w:tcW w:w="1529" w:type="dxa"/>
            <w:shd w:val="clear" w:color="auto" w:fill="D9D9D9" w:themeFill="background1" w:themeFillShade="D9"/>
          </w:tcPr>
          <w:p w14:paraId="2F21F2B8" w14:textId="77777777" w:rsidR="005D4385" w:rsidRPr="001A0ABF" w:rsidRDefault="005D4385" w:rsidP="001A47FF">
            <w:pPr>
              <w:pStyle w:val="Tablecopy"/>
              <w:spacing w:beforeLines="40" w:before="96" w:afterLines="40" w:after="96"/>
              <w:jc w:val="center"/>
              <w:rPr>
                <w:b/>
                <w:bCs/>
              </w:rPr>
            </w:pPr>
            <w:r w:rsidRPr="001A0ABF">
              <w:rPr>
                <w:b/>
                <w:bCs/>
              </w:rPr>
              <w:t>Number (Headcount)</w:t>
            </w:r>
          </w:p>
        </w:tc>
        <w:tc>
          <w:tcPr>
            <w:cnfStyle w:val="000001000000" w:firstRow="0" w:lastRow="0" w:firstColumn="0" w:lastColumn="0" w:oddVBand="0" w:evenVBand="1" w:oddHBand="0" w:evenHBand="0" w:firstRowFirstColumn="0" w:firstRowLastColumn="0" w:lastRowFirstColumn="0" w:lastRowLastColumn="0"/>
            <w:tcW w:w="1529" w:type="dxa"/>
            <w:shd w:val="clear" w:color="auto" w:fill="D9D9D9" w:themeFill="background1" w:themeFillShade="D9"/>
          </w:tcPr>
          <w:p w14:paraId="44693D5B" w14:textId="77777777" w:rsidR="005D4385" w:rsidRPr="001A0ABF" w:rsidRDefault="005D4385" w:rsidP="001A47FF">
            <w:pPr>
              <w:pStyle w:val="Tablecopy"/>
              <w:spacing w:beforeLines="40" w:before="96" w:afterLines="40" w:after="96"/>
              <w:jc w:val="center"/>
              <w:rPr>
                <w:b/>
                <w:bCs/>
              </w:rPr>
            </w:pPr>
            <w:r w:rsidRPr="001A0ABF">
              <w:rPr>
                <w:b/>
                <w:bCs/>
              </w:rPr>
              <w:t>FTE</w:t>
            </w:r>
          </w:p>
        </w:tc>
        <w:tc>
          <w:tcPr>
            <w:cnfStyle w:val="000010000000" w:firstRow="0" w:lastRow="0" w:firstColumn="0" w:lastColumn="0" w:oddVBand="1" w:evenVBand="0" w:oddHBand="0" w:evenHBand="0" w:firstRowFirstColumn="0" w:firstRowLastColumn="0" w:lastRowFirstColumn="0" w:lastRowLastColumn="0"/>
            <w:tcW w:w="1529" w:type="dxa"/>
            <w:shd w:val="clear" w:color="auto" w:fill="D9D9D9" w:themeFill="background1" w:themeFillShade="D9"/>
          </w:tcPr>
          <w:p w14:paraId="1463B4F6" w14:textId="77777777" w:rsidR="005D4385" w:rsidRPr="001A0ABF" w:rsidRDefault="005D4385" w:rsidP="001A47FF">
            <w:pPr>
              <w:pStyle w:val="Tablecopy"/>
              <w:spacing w:beforeLines="40" w:before="96" w:afterLines="40" w:after="96"/>
              <w:jc w:val="center"/>
              <w:rPr>
                <w:b/>
                <w:bCs/>
              </w:rPr>
            </w:pPr>
            <w:r w:rsidRPr="001A0ABF">
              <w:rPr>
                <w:b/>
                <w:bCs/>
              </w:rPr>
              <w:t>Full-time (Headcount)</w:t>
            </w:r>
          </w:p>
        </w:tc>
        <w:tc>
          <w:tcPr>
            <w:cnfStyle w:val="000001000000" w:firstRow="0" w:lastRow="0" w:firstColumn="0" w:lastColumn="0" w:oddVBand="0" w:evenVBand="1" w:oddHBand="0" w:evenHBand="0" w:firstRowFirstColumn="0" w:firstRowLastColumn="0" w:lastRowFirstColumn="0" w:lastRowLastColumn="0"/>
            <w:tcW w:w="1529" w:type="dxa"/>
            <w:shd w:val="clear" w:color="auto" w:fill="D9D9D9" w:themeFill="background1" w:themeFillShade="D9"/>
          </w:tcPr>
          <w:p w14:paraId="5022003B" w14:textId="77777777" w:rsidR="005D4385" w:rsidRPr="001A0ABF" w:rsidRDefault="005D4385" w:rsidP="001A47FF">
            <w:pPr>
              <w:pStyle w:val="Tablecopy"/>
              <w:spacing w:beforeLines="40" w:before="96" w:afterLines="40" w:after="96"/>
              <w:jc w:val="center"/>
              <w:rPr>
                <w:b/>
                <w:bCs/>
              </w:rPr>
            </w:pPr>
            <w:r w:rsidRPr="001A0ABF">
              <w:rPr>
                <w:b/>
                <w:bCs/>
              </w:rPr>
              <w:t>Part-time (Headcount)</w:t>
            </w:r>
          </w:p>
        </w:tc>
        <w:tc>
          <w:tcPr>
            <w:cnfStyle w:val="000010000000" w:firstRow="0" w:lastRow="0" w:firstColumn="0" w:lastColumn="0" w:oddVBand="1" w:evenVBand="0" w:oddHBand="0" w:evenHBand="0" w:firstRowFirstColumn="0" w:firstRowLastColumn="0" w:lastRowFirstColumn="0" w:lastRowLastColumn="0"/>
            <w:tcW w:w="1530" w:type="dxa"/>
            <w:shd w:val="clear" w:color="auto" w:fill="D9D9D9" w:themeFill="background1" w:themeFillShade="D9"/>
          </w:tcPr>
          <w:p w14:paraId="436FC07C" w14:textId="77777777" w:rsidR="005D4385" w:rsidRPr="001A0ABF" w:rsidRDefault="005D4385" w:rsidP="001A47FF">
            <w:pPr>
              <w:pStyle w:val="Tablecopy"/>
              <w:spacing w:beforeLines="40" w:before="96" w:afterLines="40" w:after="96"/>
              <w:jc w:val="center"/>
              <w:rPr>
                <w:b/>
                <w:bCs/>
              </w:rPr>
            </w:pPr>
            <w:r w:rsidRPr="001A0ABF">
              <w:rPr>
                <w:b/>
                <w:bCs/>
              </w:rPr>
              <w:t>FTE</w:t>
            </w:r>
          </w:p>
        </w:tc>
        <w:tc>
          <w:tcPr>
            <w:cnfStyle w:val="000001000000" w:firstRow="0" w:lastRow="0" w:firstColumn="0" w:lastColumn="0" w:oddVBand="0" w:evenVBand="1" w:oddHBand="0" w:evenHBand="0" w:firstRowFirstColumn="0" w:firstRowLastColumn="0" w:lastRowFirstColumn="0" w:lastRowLastColumn="0"/>
            <w:tcW w:w="1528" w:type="dxa"/>
            <w:shd w:val="clear" w:color="auto" w:fill="D9D9D9" w:themeFill="background1" w:themeFillShade="D9"/>
          </w:tcPr>
          <w:p w14:paraId="313821D9" w14:textId="77777777" w:rsidR="005D4385" w:rsidRPr="001A0ABF" w:rsidRDefault="005D4385" w:rsidP="001A47FF">
            <w:pPr>
              <w:pStyle w:val="Tablecopy"/>
              <w:spacing w:beforeLines="40" w:before="96" w:afterLines="40" w:after="96"/>
              <w:jc w:val="center"/>
              <w:rPr>
                <w:b/>
                <w:bCs/>
              </w:rPr>
            </w:pPr>
            <w:r w:rsidRPr="001A0ABF">
              <w:rPr>
                <w:b/>
                <w:bCs/>
              </w:rPr>
              <w:t>Number (Headcount)</w:t>
            </w:r>
          </w:p>
        </w:tc>
        <w:tc>
          <w:tcPr>
            <w:cnfStyle w:val="000010000000" w:firstRow="0" w:lastRow="0" w:firstColumn="0" w:lastColumn="0" w:oddVBand="1" w:evenVBand="0" w:oddHBand="0" w:evenHBand="0" w:firstRowFirstColumn="0" w:firstRowLastColumn="0" w:lastRowFirstColumn="0" w:lastRowLastColumn="0"/>
            <w:tcW w:w="1530" w:type="dxa"/>
            <w:shd w:val="clear" w:color="auto" w:fill="D9D9D9" w:themeFill="background1" w:themeFillShade="D9"/>
          </w:tcPr>
          <w:p w14:paraId="517762A3" w14:textId="77777777" w:rsidR="005D4385" w:rsidRPr="001A0ABF" w:rsidRDefault="005D4385" w:rsidP="001A47FF">
            <w:pPr>
              <w:pStyle w:val="Tablecopy"/>
              <w:spacing w:beforeLines="40" w:before="96" w:afterLines="40" w:after="96"/>
              <w:jc w:val="center"/>
              <w:rPr>
                <w:b/>
                <w:bCs/>
              </w:rPr>
            </w:pPr>
            <w:r w:rsidRPr="001A0ABF">
              <w:rPr>
                <w:b/>
                <w:bCs/>
              </w:rPr>
              <w:t>FTE</w:t>
            </w:r>
          </w:p>
        </w:tc>
      </w:tr>
      <w:tr w:rsidR="004F5A59" w:rsidRPr="00214FA6" w14:paraId="1CD75E4F" w14:textId="77777777" w:rsidTr="007B025E">
        <w:trPr>
          <w:cnfStyle w:val="000000100000" w:firstRow="0" w:lastRow="0" w:firstColumn="0" w:lastColumn="0" w:oddVBand="0" w:evenVBand="0" w:oddHBand="1" w:evenHBand="0" w:firstRowFirstColumn="0" w:firstRowLastColumn="0" w:lastRowFirstColumn="0" w:lastRowLastColumn="0"/>
          <w:trHeight w:val="299"/>
        </w:trPr>
        <w:tc>
          <w:tcPr>
            <w:cnfStyle w:val="000010000000" w:firstRow="0" w:lastRow="0" w:firstColumn="0" w:lastColumn="0" w:oddVBand="1" w:evenVBand="0" w:oddHBand="0" w:evenHBand="0" w:firstRowFirstColumn="0" w:firstRowLastColumn="0" w:lastRowFirstColumn="0" w:lastRowLastColumn="0"/>
            <w:tcW w:w="1946" w:type="dxa"/>
            <w:shd w:val="clear" w:color="auto" w:fill="F2F2F2" w:themeFill="background1" w:themeFillShade="F2"/>
          </w:tcPr>
          <w:p w14:paraId="3C21FAC1" w14:textId="77777777" w:rsidR="001A0ABF" w:rsidRPr="00881394" w:rsidRDefault="001A0ABF" w:rsidP="001A47FF">
            <w:pPr>
              <w:pStyle w:val="Tablecopy"/>
              <w:spacing w:beforeLines="40" w:before="96" w:afterLines="40" w:after="96"/>
              <w:rPr>
                <w:b/>
                <w:bCs/>
              </w:rPr>
            </w:pPr>
            <w:r w:rsidRPr="00881394">
              <w:rPr>
                <w:b/>
                <w:bCs/>
              </w:rPr>
              <w:t>Gender</w:t>
            </w:r>
          </w:p>
        </w:tc>
        <w:tc>
          <w:tcPr>
            <w:cnfStyle w:val="000001000000" w:firstRow="0" w:lastRow="0" w:firstColumn="0" w:lastColumn="0" w:oddVBand="0" w:evenVBand="1" w:oddHBand="0" w:evenHBand="0" w:firstRowFirstColumn="0" w:firstRowLastColumn="0" w:lastRowFirstColumn="0" w:lastRowLastColumn="0"/>
            <w:tcW w:w="1453" w:type="dxa"/>
            <w:shd w:val="clear" w:color="auto" w:fill="F2F2F2" w:themeFill="background1" w:themeFillShade="F2"/>
          </w:tcPr>
          <w:p w14:paraId="7E9D88F7" w14:textId="77777777" w:rsidR="001A0ABF" w:rsidRPr="00881394" w:rsidRDefault="001A0ABF" w:rsidP="001A47FF">
            <w:pPr>
              <w:pStyle w:val="Tablecopy"/>
              <w:spacing w:beforeLines="40" w:before="96" w:afterLines="40" w:after="96"/>
              <w:rPr>
                <w:b/>
                <w:bCs/>
              </w:rPr>
            </w:pPr>
          </w:p>
        </w:tc>
        <w:tc>
          <w:tcPr>
            <w:cnfStyle w:val="000010000000" w:firstRow="0" w:lastRow="0" w:firstColumn="0" w:lastColumn="0" w:oddVBand="1" w:evenVBand="0" w:oddHBand="0" w:evenHBand="0" w:firstRowFirstColumn="0" w:firstRowLastColumn="0" w:lastRowFirstColumn="0" w:lastRowLastColumn="0"/>
            <w:tcW w:w="993" w:type="dxa"/>
            <w:shd w:val="clear" w:color="auto" w:fill="F2F2F2" w:themeFill="background1" w:themeFillShade="F2"/>
          </w:tcPr>
          <w:p w14:paraId="7C9C572D" w14:textId="77777777" w:rsidR="001A0ABF" w:rsidRPr="00881394" w:rsidRDefault="001A0ABF" w:rsidP="001A47FF">
            <w:pPr>
              <w:pStyle w:val="Tablecopy"/>
              <w:spacing w:beforeLines="40" w:before="96" w:afterLines="40" w:after="96"/>
              <w:rPr>
                <w:b/>
                <w:bCs/>
              </w:rPr>
            </w:pPr>
          </w:p>
        </w:tc>
        <w:tc>
          <w:tcPr>
            <w:cnfStyle w:val="000001000000" w:firstRow="0" w:lastRow="0" w:firstColumn="0" w:lastColumn="0" w:oddVBand="0" w:evenVBand="1" w:oddHBand="0" w:evenHBand="0" w:firstRowFirstColumn="0" w:firstRowLastColumn="0" w:lastRowFirstColumn="0" w:lastRowLastColumn="0"/>
            <w:tcW w:w="1549" w:type="dxa"/>
            <w:shd w:val="clear" w:color="auto" w:fill="F2F2F2" w:themeFill="background1" w:themeFillShade="F2"/>
          </w:tcPr>
          <w:p w14:paraId="14C94579" w14:textId="77777777" w:rsidR="001A0ABF" w:rsidRPr="00881394" w:rsidRDefault="001A0ABF" w:rsidP="001A47FF">
            <w:pPr>
              <w:pStyle w:val="Tablecopy"/>
              <w:spacing w:beforeLines="40" w:before="96" w:afterLines="40" w:after="96"/>
              <w:rPr>
                <w:b/>
                <w:bCs/>
              </w:rPr>
            </w:pPr>
          </w:p>
        </w:tc>
        <w:tc>
          <w:tcPr>
            <w:cnfStyle w:val="000010000000" w:firstRow="0" w:lastRow="0" w:firstColumn="0" w:lastColumn="0" w:oddVBand="1" w:evenVBand="0" w:oddHBand="0" w:evenHBand="0" w:firstRowFirstColumn="0" w:firstRowLastColumn="0" w:lastRowFirstColumn="0" w:lastRowLastColumn="0"/>
            <w:tcW w:w="1427" w:type="dxa"/>
            <w:shd w:val="clear" w:color="auto" w:fill="F2F2F2" w:themeFill="background1" w:themeFillShade="F2"/>
          </w:tcPr>
          <w:p w14:paraId="087AEAA2" w14:textId="77777777" w:rsidR="001A0ABF" w:rsidRPr="00881394" w:rsidRDefault="001A0ABF" w:rsidP="001A47FF">
            <w:pPr>
              <w:pStyle w:val="Tablecopy"/>
              <w:spacing w:beforeLines="40" w:before="96" w:afterLines="40" w:after="96"/>
              <w:rPr>
                <w:b/>
                <w:bCs/>
              </w:rPr>
            </w:pPr>
          </w:p>
        </w:tc>
        <w:tc>
          <w:tcPr>
            <w:cnfStyle w:val="000001000000" w:firstRow="0" w:lastRow="0" w:firstColumn="0" w:lastColumn="0" w:oddVBand="0" w:evenVBand="1" w:oddHBand="0" w:evenHBand="0" w:firstRowFirstColumn="0" w:firstRowLastColumn="0" w:lastRowFirstColumn="0" w:lastRowLastColumn="0"/>
            <w:tcW w:w="1076" w:type="dxa"/>
            <w:shd w:val="clear" w:color="auto" w:fill="F2F2F2" w:themeFill="background1" w:themeFillShade="F2"/>
          </w:tcPr>
          <w:p w14:paraId="6E87FAC0" w14:textId="77777777" w:rsidR="001A0ABF" w:rsidRPr="00881394" w:rsidRDefault="001A0ABF" w:rsidP="001A47FF">
            <w:pPr>
              <w:pStyle w:val="Tablecopy"/>
              <w:spacing w:beforeLines="40" w:before="96" w:afterLines="40" w:after="96"/>
              <w:rPr>
                <w:b/>
                <w:bCs/>
              </w:rPr>
            </w:pPr>
          </w:p>
        </w:tc>
        <w:tc>
          <w:tcPr>
            <w:cnfStyle w:val="000010000000" w:firstRow="0" w:lastRow="0" w:firstColumn="0" w:lastColumn="0" w:oddVBand="1" w:evenVBand="0" w:oddHBand="0" w:evenHBand="0" w:firstRowFirstColumn="0" w:firstRowLastColumn="0" w:lastRowFirstColumn="0" w:lastRowLastColumn="0"/>
            <w:tcW w:w="1510" w:type="dxa"/>
            <w:shd w:val="clear" w:color="auto" w:fill="F2F2F2" w:themeFill="background1" w:themeFillShade="F2"/>
          </w:tcPr>
          <w:p w14:paraId="71AB96E7" w14:textId="77777777" w:rsidR="001A0ABF" w:rsidRPr="00881394" w:rsidRDefault="001A0ABF" w:rsidP="001A47FF">
            <w:pPr>
              <w:pStyle w:val="Tablecopy"/>
              <w:spacing w:beforeLines="40" w:before="96" w:afterLines="40" w:after="96"/>
              <w:rPr>
                <w:b/>
                <w:bCs/>
              </w:rPr>
            </w:pPr>
          </w:p>
        </w:tc>
        <w:tc>
          <w:tcPr>
            <w:cnfStyle w:val="000001000000" w:firstRow="0" w:lastRow="0" w:firstColumn="0" w:lastColumn="0" w:oddVBand="0" w:evenVBand="1" w:oddHBand="0" w:evenHBand="0" w:firstRowFirstColumn="0" w:firstRowLastColumn="0" w:lastRowFirstColumn="0" w:lastRowLastColumn="0"/>
            <w:tcW w:w="1364" w:type="dxa"/>
            <w:shd w:val="clear" w:color="auto" w:fill="F2F2F2" w:themeFill="background1" w:themeFillShade="F2"/>
          </w:tcPr>
          <w:p w14:paraId="5EC8FF32" w14:textId="77777777" w:rsidR="001A0ABF" w:rsidRPr="00881394" w:rsidRDefault="001A0ABF" w:rsidP="001A47FF">
            <w:pPr>
              <w:pStyle w:val="Tablecopy"/>
              <w:spacing w:beforeLines="40" w:before="96" w:afterLines="40" w:after="96"/>
              <w:rPr>
                <w:b/>
                <w:bCs/>
              </w:rPr>
            </w:pPr>
          </w:p>
        </w:tc>
        <w:tc>
          <w:tcPr>
            <w:cnfStyle w:val="000010000000" w:firstRow="0" w:lastRow="0" w:firstColumn="0" w:lastColumn="0" w:oddVBand="1" w:evenVBand="0" w:oddHBand="0" w:evenHBand="0" w:firstRowFirstColumn="0" w:firstRowLastColumn="0" w:lastRowFirstColumn="0" w:lastRowLastColumn="0"/>
            <w:tcW w:w="1529" w:type="dxa"/>
            <w:shd w:val="clear" w:color="auto" w:fill="F2F2F2" w:themeFill="background1" w:themeFillShade="F2"/>
          </w:tcPr>
          <w:p w14:paraId="0B76BA4B" w14:textId="77777777" w:rsidR="001A0ABF" w:rsidRPr="00881394" w:rsidRDefault="001A0ABF" w:rsidP="001A47FF">
            <w:pPr>
              <w:pStyle w:val="Tablecopy"/>
              <w:spacing w:beforeLines="40" w:before="96" w:afterLines="40" w:after="96"/>
              <w:rPr>
                <w:b/>
                <w:bCs/>
              </w:rPr>
            </w:pPr>
          </w:p>
        </w:tc>
        <w:tc>
          <w:tcPr>
            <w:cnfStyle w:val="000001000000" w:firstRow="0" w:lastRow="0" w:firstColumn="0" w:lastColumn="0" w:oddVBand="0" w:evenVBand="1" w:oddHBand="0" w:evenHBand="0" w:firstRowFirstColumn="0" w:firstRowLastColumn="0" w:lastRowFirstColumn="0" w:lastRowLastColumn="0"/>
            <w:tcW w:w="1529" w:type="dxa"/>
            <w:shd w:val="clear" w:color="auto" w:fill="F2F2F2" w:themeFill="background1" w:themeFillShade="F2"/>
          </w:tcPr>
          <w:p w14:paraId="64D57BD4" w14:textId="77777777" w:rsidR="001A0ABF" w:rsidRPr="00881394" w:rsidRDefault="001A0ABF" w:rsidP="001A47FF">
            <w:pPr>
              <w:pStyle w:val="Tablecopy"/>
              <w:spacing w:beforeLines="40" w:before="96" w:afterLines="40" w:after="96"/>
              <w:rPr>
                <w:b/>
                <w:bCs/>
              </w:rPr>
            </w:pPr>
          </w:p>
        </w:tc>
        <w:tc>
          <w:tcPr>
            <w:cnfStyle w:val="000010000000" w:firstRow="0" w:lastRow="0" w:firstColumn="0" w:lastColumn="0" w:oddVBand="1" w:evenVBand="0" w:oddHBand="0" w:evenHBand="0" w:firstRowFirstColumn="0" w:firstRowLastColumn="0" w:lastRowFirstColumn="0" w:lastRowLastColumn="0"/>
            <w:tcW w:w="1529" w:type="dxa"/>
            <w:shd w:val="clear" w:color="auto" w:fill="F2F2F2" w:themeFill="background1" w:themeFillShade="F2"/>
          </w:tcPr>
          <w:p w14:paraId="6CFC50C6" w14:textId="77777777" w:rsidR="001A0ABF" w:rsidRPr="00881394" w:rsidRDefault="001A0ABF" w:rsidP="001A47FF">
            <w:pPr>
              <w:pStyle w:val="Tablecopy"/>
              <w:spacing w:beforeLines="40" w:before="96" w:afterLines="40" w:after="96"/>
              <w:rPr>
                <w:b/>
                <w:bCs/>
              </w:rPr>
            </w:pPr>
          </w:p>
        </w:tc>
        <w:tc>
          <w:tcPr>
            <w:cnfStyle w:val="000001000000" w:firstRow="0" w:lastRow="0" w:firstColumn="0" w:lastColumn="0" w:oddVBand="0" w:evenVBand="1" w:oddHBand="0" w:evenHBand="0" w:firstRowFirstColumn="0" w:firstRowLastColumn="0" w:lastRowFirstColumn="0" w:lastRowLastColumn="0"/>
            <w:tcW w:w="1529" w:type="dxa"/>
            <w:shd w:val="clear" w:color="auto" w:fill="F2F2F2" w:themeFill="background1" w:themeFillShade="F2"/>
          </w:tcPr>
          <w:p w14:paraId="26B3B730" w14:textId="77777777" w:rsidR="001A0ABF" w:rsidRPr="00881394" w:rsidRDefault="001A0ABF" w:rsidP="001A47FF">
            <w:pPr>
              <w:pStyle w:val="Tablecopy"/>
              <w:spacing w:beforeLines="40" w:before="96" w:afterLines="40" w:after="96"/>
              <w:rPr>
                <w:b/>
                <w:bCs/>
              </w:rPr>
            </w:pPr>
          </w:p>
        </w:tc>
        <w:tc>
          <w:tcPr>
            <w:cnfStyle w:val="000010000000" w:firstRow="0" w:lastRow="0" w:firstColumn="0" w:lastColumn="0" w:oddVBand="1" w:evenVBand="0" w:oddHBand="0" w:evenHBand="0" w:firstRowFirstColumn="0" w:firstRowLastColumn="0" w:lastRowFirstColumn="0" w:lastRowLastColumn="0"/>
            <w:tcW w:w="1530" w:type="dxa"/>
            <w:shd w:val="clear" w:color="auto" w:fill="F2F2F2" w:themeFill="background1" w:themeFillShade="F2"/>
          </w:tcPr>
          <w:p w14:paraId="57877EA2" w14:textId="77777777" w:rsidR="001A0ABF" w:rsidRPr="00881394" w:rsidRDefault="001A0ABF" w:rsidP="001A47FF">
            <w:pPr>
              <w:pStyle w:val="Tablecopy"/>
              <w:spacing w:beforeLines="40" w:before="96" w:afterLines="40" w:after="96"/>
              <w:rPr>
                <w:b/>
                <w:bCs/>
              </w:rPr>
            </w:pPr>
          </w:p>
        </w:tc>
        <w:tc>
          <w:tcPr>
            <w:cnfStyle w:val="000001000000" w:firstRow="0" w:lastRow="0" w:firstColumn="0" w:lastColumn="0" w:oddVBand="0" w:evenVBand="1" w:oddHBand="0" w:evenHBand="0" w:firstRowFirstColumn="0" w:firstRowLastColumn="0" w:lastRowFirstColumn="0" w:lastRowLastColumn="0"/>
            <w:tcW w:w="1528" w:type="dxa"/>
            <w:shd w:val="clear" w:color="auto" w:fill="F2F2F2" w:themeFill="background1" w:themeFillShade="F2"/>
          </w:tcPr>
          <w:p w14:paraId="0411F0A9" w14:textId="77777777" w:rsidR="001A0ABF" w:rsidRPr="00881394" w:rsidRDefault="001A0ABF" w:rsidP="001A47FF">
            <w:pPr>
              <w:pStyle w:val="Tablecopy"/>
              <w:spacing w:beforeLines="40" w:before="96" w:afterLines="40" w:after="96"/>
              <w:rPr>
                <w:b/>
                <w:bCs/>
              </w:rPr>
            </w:pPr>
          </w:p>
        </w:tc>
        <w:tc>
          <w:tcPr>
            <w:cnfStyle w:val="000010000000" w:firstRow="0" w:lastRow="0" w:firstColumn="0" w:lastColumn="0" w:oddVBand="1" w:evenVBand="0" w:oddHBand="0" w:evenHBand="0" w:firstRowFirstColumn="0" w:firstRowLastColumn="0" w:lastRowFirstColumn="0" w:lastRowLastColumn="0"/>
            <w:tcW w:w="1530" w:type="dxa"/>
            <w:shd w:val="clear" w:color="auto" w:fill="F2F2F2" w:themeFill="background1" w:themeFillShade="F2"/>
          </w:tcPr>
          <w:p w14:paraId="3F4A34C6" w14:textId="77777777" w:rsidR="001A0ABF" w:rsidRPr="00881394" w:rsidRDefault="001A0ABF" w:rsidP="001A47FF">
            <w:pPr>
              <w:pStyle w:val="Tablecopy"/>
              <w:spacing w:beforeLines="40" w:before="96" w:afterLines="40" w:after="96"/>
              <w:rPr>
                <w:b/>
                <w:bCs/>
              </w:rPr>
            </w:pPr>
          </w:p>
        </w:tc>
      </w:tr>
      <w:tr w:rsidR="001A0ABF" w:rsidRPr="00214FA6" w14:paraId="167F9686" w14:textId="77777777" w:rsidTr="007B025E">
        <w:trPr>
          <w:trHeight w:val="299"/>
        </w:trPr>
        <w:tc>
          <w:tcPr>
            <w:cnfStyle w:val="000010000000" w:firstRow="0" w:lastRow="0" w:firstColumn="0" w:lastColumn="0" w:oddVBand="1" w:evenVBand="0" w:oddHBand="0" w:evenHBand="0" w:firstRowFirstColumn="0" w:firstRowLastColumn="0" w:lastRowFirstColumn="0" w:lastRowLastColumn="0"/>
            <w:tcW w:w="1946" w:type="dxa"/>
          </w:tcPr>
          <w:p w14:paraId="0D49B007" w14:textId="77777777" w:rsidR="001A0ABF" w:rsidRPr="00214FA6" w:rsidRDefault="001A0ABF" w:rsidP="001A47FF">
            <w:pPr>
              <w:pStyle w:val="Tablecopy"/>
              <w:spacing w:beforeLines="40" w:before="96" w:afterLines="40" w:after="96"/>
            </w:pPr>
            <w:r w:rsidRPr="00214FA6">
              <w:t>Women</w:t>
            </w:r>
          </w:p>
        </w:tc>
        <w:tc>
          <w:tcPr>
            <w:cnfStyle w:val="000001000000" w:firstRow="0" w:lastRow="0" w:firstColumn="0" w:lastColumn="0" w:oddVBand="0" w:evenVBand="1" w:oddHBand="0" w:evenHBand="0" w:firstRowFirstColumn="0" w:firstRowLastColumn="0" w:lastRowFirstColumn="0" w:lastRowLastColumn="0"/>
            <w:tcW w:w="1453" w:type="dxa"/>
          </w:tcPr>
          <w:p w14:paraId="5EF2C047" w14:textId="77777777" w:rsidR="001A0ABF" w:rsidRPr="00214FA6" w:rsidRDefault="001A0ABF" w:rsidP="001A47FF">
            <w:pPr>
              <w:pStyle w:val="Tablecopy"/>
              <w:spacing w:beforeLines="40" w:before="96" w:afterLines="40" w:after="96"/>
            </w:pPr>
            <w:r w:rsidRPr="00214FA6">
              <w:t>70</w:t>
            </w:r>
          </w:p>
        </w:tc>
        <w:tc>
          <w:tcPr>
            <w:cnfStyle w:val="000010000000" w:firstRow="0" w:lastRow="0" w:firstColumn="0" w:lastColumn="0" w:oddVBand="1" w:evenVBand="0" w:oddHBand="0" w:evenHBand="0" w:firstRowFirstColumn="0" w:firstRowLastColumn="0" w:lastRowFirstColumn="0" w:lastRowLastColumn="0"/>
            <w:tcW w:w="993" w:type="dxa"/>
          </w:tcPr>
          <w:p w14:paraId="21C7456D" w14:textId="77777777" w:rsidR="001A0ABF" w:rsidRPr="00214FA6" w:rsidRDefault="001A0ABF" w:rsidP="001A47FF">
            <w:pPr>
              <w:pStyle w:val="Tablecopy"/>
              <w:spacing w:beforeLines="40" w:before="96" w:afterLines="40" w:after="96"/>
            </w:pPr>
            <w:r w:rsidRPr="00214FA6">
              <w:t>67.7</w:t>
            </w:r>
          </w:p>
        </w:tc>
        <w:tc>
          <w:tcPr>
            <w:cnfStyle w:val="000001000000" w:firstRow="0" w:lastRow="0" w:firstColumn="0" w:lastColumn="0" w:oddVBand="0" w:evenVBand="1" w:oddHBand="0" w:evenHBand="0" w:firstRowFirstColumn="0" w:firstRowLastColumn="0" w:lastRowFirstColumn="0" w:lastRowLastColumn="0"/>
            <w:tcW w:w="1549" w:type="dxa"/>
          </w:tcPr>
          <w:p w14:paraId="74BF3412" w14:textId="77777777" w:rsidR="001A0ABF" w:rsidRPr="00214FA6" w:rsidRDefault="001A0ABF" w:rsidP="001A47FF">
            <w:pPr>
              <w:pStyle w:val="Tablecopy"/>
              <w:spacing w:beforeLines="40" w:before="96" w:afterLines="40" w:after="96"/>
            </w:pPr>
            <w:r w:rsidRPr="00214FA6">
              <w:t>51</w:t>
            </w:r>
          </w:p>
        </w:tc>
        <w:tc>
          <w:tcPr>
            <w:cnfStyle w:val="000010000000" w:firstRow="0" w:lastRow="0" w:firstColumn="0" w:lastColumn="0" w:oddVBand="1" w:evenVBand="0" w:oddHBand="0" w:evenHBand="0" w:firstRowFirstColumn="0" w:firstRowLastColumn="0" w:lastRowFirstColumn="0" w:lastRowLastColumn="0"/>
            <w:tcW w:w="1427" w:type="dxa"/>
          </w:tcPr>
          <w:p w14:paraId="663D8FB2" w14:textId="77777777" w:rsidR="001A0ABF" w:rsidRPr="00214FA6" w:rsidRDefault="001A0ABF" w:rsidP="001A47FF">
            <w:pPr>
              <w:pStyle w:val="Tablecopy"/>
              <w:spacing w:beforeLines="40" w:before="96" w:afterLines="40" w:after="96"/>
            </w:pPr>
            <w:r w:rsidRPr="00214FA6">
              <w:t>9</w:t>
            </w:r>
          </w:p>
        </w:tc>
        <w:tc>
          <w:tcPr>
            <w:cnfStyle w:val="000001000000" w:firstRow="0" w:lastRow="0" w:firstColumn="0" w:lastColumn="0" w:oddVBand="0" w:evenVBand="1" w:oddHBand="0" w:evenHBand="0" w:firstRowFirstColumn="0" w:firstRowLastColumn="0" w:lastRowFirstColumn="0" w:lastRowLastColumn="0"/>
            <w:tcW w:w="1076" w:type="dxa"/>
          </w:tcPr>
          <w:p w14:paraId="62BE94ED" w14:textId="77777777" w:rsidR="001A0ABF" w:rsidRPr="00214FA6" w:rsidRDefault="001A0ABF" w:rsidP="001A47FF">
            <w:pPr>
              <w:pStyle w:val="Tablecopy"/>
              <w:spacing w:beforeLines="40" w:before="96" w:afterLines="40" w:after="96"/>
            </w:pPr>
            <w:r w:rsidRPr="00214FA6">
              <w:t>58</w:t>
            </w:r>
          </w:p>
        </w:tc>
        <w:tc>
          <w:tcPr>
            <w:cnfStyle w:val="000010000000" w:firstRow="0" w:lastRow="0" w:firstColumn="0" w:lastColumn="0" w:oddVBand="1" w:evenVBand="0" w:oddHBand="0" w:evenHBand="0" w:firstRowFirstColumn="0" w:firstRowLastColumn="0" w:lastRowFirstColumn="0" w:lastRowLastColumn="0"/>
            <w:tcW w:w="1510" w:type="dxa"/>
          </w:tcPr>
          <w:p w14:paraId="44642C34" w14:textId="77777777" w:rsidR="001A0ABF" w:rsidRPr="00214FA6" w:rsidRDefault="001A0ABF" w:rsidP="001A47FF">
            <w:pPr>
              <w:pStyle w:val="Tablecopy"/>
              <w:spacing w:beforeLines="40" w:before="96" w:afterLines="40" w:after="96"/>
            </w:pPr>
            <w:r w:rsidRPr="00214FA6">
              <w:t>10</w:t>
            </w:r>
          </w:p>
        </w:tc>
        <w:tc>
          <w:tcPr>
            <w:cnfStyle w:val="000001000000" w:firstRow="0" w:lastRow="0" w:firstColumn="0" w:lastColumn="0" w:oddVBand="0" w:evenVBand="1" w:oddHBand="0" w:evenHBand="0" w:firstRowFirstColumn="0" w:firstRowLastColumn="0" w:lastRowFirstColumn="0" w:lastRowLastColumn="0"/>
            <w:tcW w:w="1364" w:type="dxa"/>
          </w:tcPr>
          <w:p w14:paraId="52009424" w14:textId="77777777" w:rsidR="001A0ABF" w:rsidRPr="00214FA6" w:rsidRDefault="001A0ABF" w:rsidP="001A47FF">
            <w:pPr>
              <w:pStyle w:val="Tablecopy"/>
              <w:spacing w:beforeLines="40" w:before="96" w:afterLines="40" w:after="96"/>
            </w:pPr>
            <w:r w:rsidRPr="00214FA6">
              <w:t>9.7</w:t>
            </w:r>
          </w:p>
        </w:tc>
        <w:tc>
          <w:tcPr>
            <w:cnfStyle w:val="000010000000" w:firstRow="0" w:lastRow="0" w:firstColumn="0" w:lastColumn="0" w:oddVBand="1" w:evenVBand="0" w:oddHBand="0" w:evenHBand="0" w:firstRowFirstColumn="0" w:firstRowLastColumn="0" w:lastRowFirstColumn="0" w:lastRowLastColumn="0"/>
            <w:tcW w:w="1529" w:type="dxa"/>
          </w:tcPr>
          <w:p w14:paraId="634C5111" w14:textId="77777777" w:rsidR="001A0ABF" w:rsidRPr="00214FA6" w:rsidRDefault="001A0ABF" w:rsidP="001A47FF">
            <w:pPr>
              <w:pStyle w:val="Tablecopy"/>
              <w:spacing w:beforeLines="40" w:before="96" w:afterLines="40" w:after="96"/>
            </w:pPr>
            <w:r w:rsidRPr="00214FA6">
              <w:t>59</w:t>
            </w:r>
          </w:p>
        </w:tc>
        <w:tc>
          <w:tcPr>
            <w:cnfStyle w:val="000001000000" w:firstRow="0" w:lastRow="0" w:firstColumn="0" w:lastColumn="0" w:oddVBand="0" w:evenVBand="1" w:oddHBand="0" w:evenHBand="0" w:firstRowFirstColumn="0" w:firstRowLastColumn="0" w:lastRowFirstColumn="0" w:lastRowLastColumn="0"/>
            <w:tcW w:w="1529" w:type="dxa"/>
          </w:tcPr>
          <w:p w14:paraId="01CED544" w14:textId="77777777" w:rsidR="001A0ABF" w:rsidRPr="00214FA6" w:rsidRDefault="001A0ABF" w:rsidP="001A47FF">
            <w:pPr>
              <w:pStyle w:val="Tablecopy"/>
              <w:spacing w:beforeLines="40" w:before="96" w:afterLines="40" w:after="96"/>
            </w:pPr>
            <w:r w:rsidRPr="00214FA6">
              <w:t>54.9</w:t>
            </w:r>
          </w:p>
        </w:tc>
        <w:tc>
          <w:tcPr>
            <w:cnfStyle w:val="000010000000" w:firstRow="0" w:lastRow="0" w:firstColumn="0" w:lastColumn="0" w:oddVBand="1" w:evenVBand="0" w:oddHBand="0" w:evenHBand="0" w:firstRowFirstColumn="0" w:firstRowLastColumn="0" w:lastRowFirstColumn="0" w:lastRowLastColumn="0"/>
            <w:tcW w:w="1529" w:type="dxa"/>
          </w:tcPr>
          <w:p w14:paraId="76D84E3E" w14:textId="77777777" w:rsidR="001A0ABF" w:rsidRPr="00214FA6" w:rsidRDefault="001A0ABF" w:rsidP="001A47FF">
            <w:pPr>
              <w:pStyle w:val="Tablecopy"/>
              <w:spacing w:beforeLines="40" w:before="96" w:afterLines="40" w:after="96"/>
            </w:pPr>
            <w:r w:rsidRPr="00214FA6">
              <w:t>36</w:t>
            </w:r>
          </w:p>
        </w:tc>
        <w:tc>
          <w:tcPr>
            <w:cnfStyle w:val="000001000000" w:firstRow="0" w:lastRow="0" w:firstColumn="0" w:lastColumn="0" w:oddVBand="0" w:evenVBand="1" w:oddHBand="0" w:evenHBand="0" w:firstRowFirstColumn="0" w:firstRowLastColumn="0" w:lastRowFirstColumn="0" w:lastRowLastColumn="0"/>
            <w:tcW w:w="1529" w:type="dxa"/>
          </w:tcPr>
          <w:p w14:paraId="633E97BC" w14:textId="77777777" w:rsidR="001A0ABF" w:rsidRPr="00214FA6" w:rsidRDefault="001A0ABF" w:rsidP="001A47FF">
            <w:pPr>
              <w:pStyle w:val="Tablecopy"/>
              <w:spacing w:beforeLines="40" w:before="96" w:afterLines="40" w:after="96"/>
            </w:pPr>
            <w:r w:rsidRPr="00214FA6">
              <w:t>9</w:t>
            </w:r>
          </w:p>
        </w:tc>
        <w:tc>
          <w:tcPr>
            <w:cnfStyle w:val="000010000000" w:firstRow="0" w:lastRow="0" w:firstColumn="0" w:lastColumn="0" w:oddVBand="1" w:evenVBand="0" w:oddHBand="0" w:evenHBand="0" w:firstRowFirstColumn="0" w:firstRowLastColumn="0" w:lastRowFirstColumn="0" w:lastRowLastColumn="0"/>
            <w:tcW w:w="1530" w:type="dxa"/>
          </w:tcPr>
          <w:p w14:paraId="734FF7C3" w14:textId="77777777" w:rsidR="001A0ABF" w:rsidRPr="00214FA6" w:rsidRDefault="001A0ABF" w:rsidP="001A47FF">
            <w:pPr>
              <w:pStyle w:val="Tablecopy"/>
              <w:spacing w:beforeLines="40" w:before="96" w:afterLines="40" w:after="96"/>
            </w:pPr>
            <w:r w:rsidRPr="00214FA6">
              <w:t>42.4</w:t>
            </w:r>
          </w:p>
        </w:tc>
        <w:tc>
          <w:tcPr>
            <w:cnfStyle w:val="000001000000" w:firstRow="0" w:lastRow="0" w:firstColumn="0" w:lastColumn="0" w:oddVBand="0" w:evenVBand="1" w:oddHBand="0" w:evenHBand="0" w:firstRowFirstColumn="0" w:firstRowLastColumn="0" w:lastRowFirstColumn="0" w:lastRowLastColumn="0"/>
            <w:tcW w:w="1528" w:type="dxa"/>
          </w:tcPr>
          <w:p w14:paraId="5DE0E654" w14:textId="77777777" w:rsidR="001A0ABF" w:rsidRPr="00214FA6" w:rsidRDefault="001A0ABF" w:rsidP="001A47FF">
            <w:pPr>
              <w:pStyle w:val="Tablecopy"/>
              <w:spacing w:beforeLines="40" w:before="96" w:afterLines="40" w:after="96"/>
            </w:pPr>
            <w:r w:rsidRPr="00214FA6">
              <w:t>14</w:t>
            </w:r>
          </w:p>
        </w:tc>
        <w:tc>
          <w:tcPr>
            <w:cnfStyle w:val="000010000000" w:firstRow="0" w:lastRow="0" w:firstColumn="0" w:lastColumn="0" w:oddVBand="1" w:evenVBand="0" w:oddHBand="0" w:evenHBand="0" w:firstRowFirstColumn="0" w:firstRowLastColumn="0" w:lastRowFirstColumn="0" w:lastRowLastColumn="0"/>
            <w:tcW w:w="1530" w:type="dxa"/>
          </w:tcPr>
          <w:p w14:paraId="17F11356" w14:textId="77777777" w:rsidR="001A0ABF" w:rsidRPr="00214FA6" w:rsidRDefault="001A0ABF" w:rsidP="001A47FF">
            <w:pPr>
              <w:pStyle w:val="Tablecopy"/>
              <w:spacing w:beforeLines="40" w:before="96" w:afterLines="40" w:after="96"/>
            </w:pPr>
            <w:r w:rsidRPr="00214FA6">
              <w:t>12.5</w:t>
            </w:r>
          </w:p>
        </w:tc>
      </w:tr>
      <w:tr w:rsidR="001A0ABF" w:rsidRPr="00214FA6" w14:paraId="4BD9ACCA" w14:textId="77777777" w:rsidTr="007B025E">
        <w:trPr>
          <w:cnfStyle w:val="000000100000" w:firstRow="0" w:lastRow="0" w:firstColumn="0" w:lastColumn="0" w:oddVBand="0" w:evenVBand="0" w:oddHBand="1" w:evenHBand="0" w:firstRowFirstColumn="0" w:firstRowLastColumn="0" w:lastRowFirstColumn="0" w:lastRowLastColumn="0"/>
          <w:trHeight w:val="299"/>
        </w:trPr>
        <w:tc>
          <w:tcPr>
            <w:cnfStyle w:val="000010000000" w:firstRow="0" w:lastRow="0" w:firstColumn="0" w:lastColumn="0" w:oddVBand="1" w:evenVBand="0" w:oddHBand="0" w:evenHBand="0" w:firstRowFirstColumn="0" w:firstRowLastColumn="0" w:lastRowFirstColumn="0" w:lastRowLastColumn="0"/>
            <w:tcW w:w="1946" w:type="dxa"/>
          </w:tcPr>
          <w:p w14:paraId="37BE42B6" w14:textId="77777777" w:rsidR="001A0ABF" w:rsidRPr="00214FA6" w:rsidRDefault="001A0ABF" w:rsidP="001A47FF">
            <w:pPr>
              <w:pStyle w:val="Tablecopy"/>
              <w:spacing w:beforeLines="40" w:before="96" w:afterLines="40" w:after="96"/>
            </w:pPr>
            <w:r w:rsidRPr="00214FA6">
              <w:t>Men</w:t>
            </w:r>
          </w:p>
        </w:tc>
        <w:tc>
          <w:tcPr>
            <w:cnfStyle w:val="000001000000" w:firstRow="0" w:lastRow="0" w:firstColumn="0" w:lastColumn="0" w:oddVBand="0" w:evenVBand="1" w:oddHBand="0" w:evenHBand="0" w:firstRowFirstColumn="0" w:firstRowLastColumn="0" w:lastRowFirstColumn="0" w:lastRowLastColumn="0"/>
            <w:tcW w:w="1453" w:type="dxa"/>
          </w:tcPr>
          <w:p w14:paraId="19120428" w14:textId="77777777" w:rsidR="001A0ABF" w:rsidRPr="00214FA6" w:rsidRDefault="001A0ABF" w:rsidP="001A47FF">
            <w:pPr>
              <w:pStyle w:val="Tablecopy"/>
              <w:spacing w:beforeLines="40" w:before="96" w:afterLines="40" w:after="96"/>
            </w:pPr>
            <w:r w:rsidRPr="00214FA6">
              <w:t>68</w:t>
            </w:r>
          </w:p>
        </w:tc>
        <w:tc>
          <w:tcPr>
            <w:cnfStyle w:val="000010000000" w:firstRow="0" w:lastRow="0" w:firstColumn="0" w:lastColumn="0" w:oddVBand="1" w:evenVBand="0" w:oddHBand="0" w:evenHBand="0" w:firstRowFirstColumn="0" w:firstRowLastColumn="0" w:lastRowFirstColumn="0" w:lastRowLastColumn="0"/>
            <w:tcW w:w="993" w:type="dxa"/>
          </w:tcPr>
          <w:p w14:paraId="6336234F" w14:textId="77777777" w:rsidR="001A0ABF" w:rsidRPr="00214FA6" w:rsidRDefault="001A0ABF" w:rsidP="001A47FF">
            <w:pPr>
              <w:pStyle w:val="Tablecopy"/>
              <w:spacing w:beforeLines="40" w:before="96" w:afterLines="40" w:after="96"/>
            </w:pPr>
            <w:r w:rsidRPr="00214FA6">
              <w:t>67.1</w:t>
            </w:r>
          </w:p>
        </w:tc>
        <w:tc>
          <w:tcPr>
            <w:cnfStyle w:val="000001000000" w:firstRow="0" w:lastRow="0" w:firstColumn="0" w:lastColumn="0" w:oddVBand="0" w:evenVBand="1" w:oddHBand="0" w:evenHBand="0" w:firstRowFirstColumn="0" w:firstRowLastColumn="0" w:lastRowFirstColumn="0" w:lastRowLastColumn="0"/>
            <w:tcW w:w="1549" w:type="dxa"/>
          </w:tcPr>
          <w:p w14:paraId="2EF5710E" w14:textId="77777777" w:rsidR="001A0ABF" w:rsidRPr="00214FA6" w:rsidRDefault="001A0ABF" w:rsidP="001A47FF">
            <w:pPr>
              <w:pStyle w:val="Tablecopy"/>
              <w:spacing w:beforeLines="40" w:before="96" w:afterLines="40" w:after="96"/>
            </w:pPr>
            <w:r w:rsidRPr="00214FA6">
              <w:t>55</w:t>
            </w:r>
          </w:p>
        </w:tc>
        <w:tc>
          <w:tcPr>
            <w:cnfStyle w:val="000010000000" w:firstRow="0" w:lastRow="0" w:firstColumn="0" w:lastColumn="0" w:oddVBand="1" w:evenVBand="0" w:oddHBand="0" w:evenHBand="0" w:firstRowFirstColumn="0" w:firstRowLastColumn="0" w:lastRowFirstColumn="0" w:lastRowLastColumn="0"/>
            <w:tcW w:w="1427" w:type="dxa"/>
          </w:tcPr>
          <w:p w14:paraId="18FEFA62" w14:textId="77777777" w:rsidR="001A0ABF" w:rsidRPr="00214FA6" w:rsidRDefault="001A0ABF" w:rsidP="001A47FF">
            <w:pPr>
              <w:pStyle w:val="Tablecopy"/>
              <w:spacing w:beforeLines="40" w:before="96" w:afterLines="40" w:after="96"/>
            </w:pPr>
            <w:r w:rsidRPr="00214FA6">
              <w:t>4</w:t>
            </w:r>
          </w:p>
        </w:tc>
        <w:tc>
          <w:tcPr>
            <w:cnfStyle w:val="000001000000" w:firstRow="0" w:lastRow="0" w:firstColumn="0" w:lastColumn="0" w:oddVBand="0" w:evenVBand="1" w:oddHBand="0" w:evenHBand="0" w:firstRowFirstColumn="0" w:firstRowLastColumn="0" w:lastRowFirstColumn="0" w:lastRowLastColumn="0"/>
            <w:tcW w:w="1076" w:type="dxa"/>
          </w:tcPr>
          <w:p w14:paraId="08D84258" w14:textId="77777777" w:rsidR="001A0ABF" w:rsidRPr="00214FA6" w:rsidRDefault="001A0ABF" w:rsidP="001A47FF">
            <w:pPr>
              <w:pStyle w:val="Tablecopy"/>
              <w:spacing w:beforeLines="40" w:before="96" w:afterLines="40" w:after="96"/>
            </w:pPr>
            <w:r w:rsidRPr="00214FA6">
              <w:t>58.3</w:t>
            </w:r>
          </w:p>
        </w:tc>
        <w:tc>
          <w:tcPr>
            <w:cnfStyle w:val="000010000000" w:firstRow="0" w:lastRow="0" w:firstColumn="0" w:lastColumn="0" w:oddVBand="1" w:evenVBand="0" w:oddHBand="0" w:evenHBand="0" w:firstRowFirstColumn="0" w:firstRowLastColumn="0" w:lastRowFirstColumn="0" w:lastRowLastColumn="0"/>
            <w:tcW w:w="1510" w:type="dxa"/>
          </w:tcPr>
          <w:p w14:paraId="6B75DB0B" w14:textId="77777777" w:rsidR="001A0ABF" w:rsidRPr="00214FA6" w:rsidRDefault="001A0ABF" w:rsidP="001A47FF">
            <w:pPr>
              <w:pStyle w:val="Tablecopy"/>
              <w:spacing w:beforeLines="40" w:before="96" w:afterLines="40" w:after="96"/>
            </w:pPr>
            <w:r w:rsidRPr="00214FA6">
              <w:t>9</w:t>
            </w:r>
          </w:p>
        </w:tc>
        <w:tc>
          <w:tcPr>
            <w:cnfStyle w:val="000001000000" w:firstRow="0" w:lastRow="0" w:firstColumn="0" w:lastColumn="0" w:oddVBand="0" w:evenVBand="1" w:oddHBand="0" w:evenHBand="0" w:firstRowFirstColumn="0" w:firstRowLastColumn="0" w:lastRowFirstColumn="0" w:lastRowLastColumn="0"/>
            <w:tcW w:w="1364" w:type="dxa"/>
          </w:tcPr>
          <w:p w14:paraId="2361343A" w14:textId="77777777" w:rsidR="001A0ABF" w:rsidRPr="00214FA6" w:rsidRDefault="001A0ABF" w:rsidP="001A47FF">
            <w:pPr>
              <w:pStyle w:val="Tablecopy"/>
              <w:spacing w:beforeLines="40" w:before="96" w:afterLines="40" w:after="96"/>
            </w:pPr>
            <w:r w:rsidRPr="00214FA6">
              <w:t>8.8</w:t>
            </w:r>
          </w:p>
        </w:tc>
        <w:tc>
          <w:tcPr>
            <w:cnfStyle w:val="000010000000" w:firstRow="0" w:lastRow="0" w:firstColumn="0" w:lastColumn="0" w:oddVBand="1" w:evenVBand="0" w:oddHBand="0" w:evenHBand="0" w:firstRowFirstColumn="0" w:firstRowLastColumn="0" w:lastRowFirstColumn="0" w:lastRowLastColumn="0"/>
            <w:tcW w:w="1529" w:type="dxa"/>
          </w:tcPr>
          <w:p w14:paraId="77ED5814" w14:textId="77777777" w:rsidR="001A0ABF" w:rsidRPr="00214FA6" w:rsidRDefault="001A0ABF" w:rsidP="001A47FF">
            <w:pPr>
              <w:pStyle w:val="Tablecopy"/>
              <w:spacing w:beforeLines="40" w:before="96" w:afterLines="40" w:after="96"/>
            </w:pPr>
            <w:r w:rsidRPr="00214FA6">
              <w:t>60</w:t>
            </w:r>
          </w:p>
        </w:tc>
        <w:tc>
          <w:tcPr>
            <w:cnfStyle w:val="000001000000" w:firstRow="0" w:lastRow="0" w:firstColumn="0" w:lastColumn="0" w:oddVBand="0" w:evenVBand="1" w:oddHBand="0" w:evenHBand="0" w:firstRowFirstColumn="0" w:firstRowLastColumn="0" w:lastRowFirstColumn="0" w:lastRowLastColumn="0"/>
            <w:tcW w:w="1529" w:type="dxa"/>
          </w:tcPr>
          <w:p w14:paraId="6758DEBD" w14:textId="77777777" w:rsidR="001A0ABF" w:rsidRPr="00214FA6" w:rsidRDefault="001A0ABF" w:rsidP="001A47FF">
            <w:pPr>
              <w:pStyle w:val="Tablecopy"/>
              <w:spacing w:beforeLines="40" w:before="96" w:afterLines="40" w:after="96"/>
            </w:pPr>
            <w:r w:rsidRPr="00214FA6">
              <w:t>59</w:t>
            </w:r>
          </w:p>
        </w:tc>
        <w:tc>
          <w:tcPr>
            <w:cnfStyle w:val="000010000000" w:firstRow="0" w:lastRow="0" w:firstColumn="0" w:lastColumn="0" w:oddVBand="1" w:evenVBand="0" w:oddHBand="0" w:evenHBand="0" w:firstRowFirstColumn="0" w:firstRowLastColumn="0" w:lastRowFirstColumn="0" w:lastRowLastColumn="0"/>
            <w:tcW w:w="1529" w:type="dxa"/>
          </w:tcPr>
          <w:p w14:paraId="5765F304" w14:textId="77777777" w:rsidR="001A0ABF" w:rsidRPr="00214FA6" w:rsidRDefault="001A0ABF" w:rsidP="001A47FF">
            <w:pPr>
              <w:pStyle w:val="Tablecopy"/>
              <w:spacing w:beforeLines="40" w:before="96" w:afterLines="40" w:after="96"/>
            </w:pPr>
            <w:r w:rsidRPr="00214FA6">
              <w:t>50</w:t>
            </w:r>
          </w:p>
        </w:tc>
        <w:tc>
          <w:tcPr>
            <w:cnfStyle w:val="000001000000" w:firstRow="0" w:lastRow="0" w:firstColumn="0" w:lastColumn="0" w:oddVBand="0" w:evenVBand="1" w:oddHBand="0" w:evenHBand="0" w:firstRowFirstColumn="0" w:firstRowLastColumn="0" w:lastRowFirstColumn="0" w:lastRowLastColumn="0"/>
            <w:tcW w:w="1529" w:type="dxa"/>
          </w:tcPr>
          <w:p w14:paraId="7D28D20A" w14:textId="77777777" w:rsidR="001A0ABF" w:rsidRPr="00214FA6" w:rsidRDefault="001A0ABF" w:rsidP="001A47FF">
            <w:pPr>
              <w:pStyle w:val="Tablecopy"/>
              <w:spacing w:beforeLines="40" w:before="96" w:afterLines="40" w:after="96"/>
            </w:pPr>
            <w:r w:rsidRPr="00214FA6">
              <w:t>4</w:t>
            </w:r>
          </w:p>
        </w:tc>
        <w:tc>
          <w:tcPr>
            <w:cnfStyle w:val="000010000000" w:firstRow="0" w:lastRow="0" w:firstColumn="0" w:lastColumn="0" w:oddVBand="1" w:evenVBand="0" w:oddHBand="0" w:evenHBand="0" w:firstRowFirstColumn="0" w:firstRowLastColumn="0" w:lastRowFirstColumn="0" w:lastRowLastColumn="0"/>
            <w:tcW w:w="1530" w:type="dxa"/>
          </w:tcPr>
          <w:p w14:paraId="220ED7EC" w14:textId="77777777" w:rsidR="001A0ABF" w:rsidRPr="00214FA6" w:rsidRDefault="001A0ABF" w:rsidP="001A47FF">
            <w:pPr>
              <w:pStyle w:val="Tablecopy"/>
              <w:spacing w:beforeLines="40" w:before="96" w:afterLines="40" w:after="96"/>
            </w:pPr>
            <w:r w:rsidRPr="00214FA6">
              <w:t>53.4</w:t>
            </w:r>
          </w:p>
        </w:tc>
        <w:tc>
          <w:tcPr>
            <w:cnfStyle w:val="000001000000" w:firstRow="0" w:lastRow="0" w:firstColumn="0" w:lastColumn="0" w:oddVBand="0" w:evenVBand="1" w:oddHBand="0" w:evenHBand="0" w:firstRowFirstColumn="0" w:firstRowLastColumn="0" w:lastRowFirstColumn="0" w:lastRowLastColumn="0"/>
            <w:tcW w:w="1528" w:type="dxa"/>
          </w:tcPr>
          <w:p w14:paraId="2E7E502D" w14:textId="77777777" w:rsidR="001A0ABF" w:rsidRPr="00214FA6" w:rsidRDefault="001A0ABF" w:rsidP="001A47FF">
            <w:pPr>
              <w:pStyle w:val="Tablecopy"/>
              <w:spacing w:beforeLines="40" w:before="96" w:afterLines="40" w:after="96"/>
            </w:pPr>
            <w:r w:rsidRPr="00214FA6">
              <w:t>6</w:t>
            </w:r>
          </w:p>
        </w:tc>
        <w:tc>
          <w:tcPr>
            <w:cnfStyle w:val="000010000000" w:firstRow="0" w:lastRow="0" w:firstColumn="0" w:lastColumn="0" w:oddVBand="1" w:evenVBand="0" w:oddHBand="0" w:evenHBand="0" w:firstRowFirstColumn="0" w:firstRowLastColumn="0" w:lastRowFirstColumn="0" w:lastRowLastColumn="0"/>
            <w:tcW w:w="1530" w:type="dxa"/>
          </w:tcPr>
          <w:p w14:paraId="3ED6A737" w14:textId="77777777" w:rsidR="001A0ABF" w:rsidRPr="00214FA6" w:rsidRDefault="001A0ABF" w:rsidP="001A47FF">
            <w:pPr>
              <w:pStyle w:val="Tablecopy"/>
              <w:spacing w:beforeLines="40" w:before="96" w:afterLines="40" w:after="96"/>
            </w:pPr>
            <w:r w:rsidRPr="00214FA6">
              <w:t>5.6</w:t>
            </w:r>
          </w:p>
        </w:tc>
      </w:tr>
      <w:tr w:rsidR="001A0ABF" w:rsidRPr="00214FA6" w14:paraId="4425EF32" w14:textId="77777777" w:rsidTr="007B025E">
        <w:trPr>
          <w:trHeight w:val="287"/>
        </w:trPr>
        <w:tc>
          <w:tcPr>
            <w:cnfStyle w:val="000010000000" w:firstRow="0" w:lastRow="0" w:firstColumn="0" w:lastColumn="0" w:oddVBand="1" w:evenVBand="0" w:oddHBand="0" w:evenHBand="0" w:firstRowFirstColumn="0" w:firstRowLastColumn="0" w:lastRowFirstColumn="0" w:lastRowLastColumn="0"/>
            <w:tcW w:w="1946" w:type="dxa"/>
          </w:tcPr>
          <w:p w14:paraId="78C6A9FB" w14:textId="77777777" w:rsidR="001A0ABF" w:rsidRPr="00214FA6" w:rsidRDefault="001A0ABF" w:rsidP="001A47FF">
            <w:pPr>
              <w:pStyle w:val="Tablecopy"/>
              <w:spacing w:beforeLines="40" w:before="96" w:afterLines="40" w:after="96"/>
            </w:pPr>
            <w:r w:rsidRPr="00214FA6">
              <w:t>Self-described</w:t>
            </w:r>
          </w:p>
        </w:tc>
        <w:tc>
          <w:tcPr>
            <w:cnfStyle w:val="000001000000" w:firstRow="0" w:lastRow="0" w:firstColumn="0" w:lastColumn="0" w:oddVBand="0" w:evenVBand="1" w:oddHBand="0" w:evenHBand="0" w:firstRowFirstColumn="0" w:firstRowLastColumn="0" w:lastRowFirstColumn="0" w:lastRowLastColumn="0"/>
            <w:tcW w:w="1453" w:type="dxa"/>
          </w:tcPr>
          <w:p w14:paraId="7873F1E6" w14:textId="77777777" w:rsidR="001A0ABF" w:rsidRPr="00214FA6" w:rsidRDefault="001A0ABF" w:rsidP="001A47FF">
            <w:pPr>
              <w:pStyle w:val="Tablecopy"/>
              <w:spacing w:beforeLines="40" w:before="96" w:afterLines="40" w:after="96"/>
            </w:pPr>
            <w:r w:rsidRPr="00214FA6">
              <w:t>n</w:t>
            </w:r>
          </w:p>
        </w:tc>
        <w:tc>
          <w:tcPr>
            <w:cnfStyle w:val="000010000000" w:firstRow="0" w:lastRow="0" w:firstColumn="0" w:lastColumn="0" w:oddVBand="1" w:evenVBand="0" w:oddHBand="0" w:evenHBand="0" w:firstRowFirstColumn="0" w:firstRowLastColumn="0" w:lastRowFirstColumn="0" w:lastRowLastColumn="0"/>
            <w:tcW w:w="993" w:type="dxa"/>
          </w:tcPr>
          <w:p w14:paraId="1313FE2B" w14:textId="77777777" w:rsidR="001A0ABF" w:rsidRPr="00214FA6" w:rsidRDefault="001A0ABF" w:rsidP="001A47FF">
            <w:pPr>
              <w:pStyle w:val="Tablecopy"/>
              <w:spacing w:beforeLines="40" w:before="96" w:afterLines="40" w:after="96"/>
            </w:pPr>
            <w:r w:rsidRPr="00214FA6">
              <w:t>n</w:t>
            </w:r>
          </w:p>
        </w:tc>
        <w:tc>
          <w:tcPr>
            <w:cnfStyle w:val="000001000000" w:firstRow="0" w:lastRow="0" w:firstColumn="0" w:lastColumn="0" w:oddVBand="0" w:evenVBand="1" w:oddHBand="0" w:evenHBand="0" w:firstRowFirstColumn="0" w:firstRowLastColumn="0" w:lastRowFirstColumn="0" w:lastRowLastColumn="0"/>
            <w:tcW w:w="1549" w:type="dxa"/>
          </w:tcPr>
          <w:p w14:paraId="010A639C" w14:textId="77777777" w:rsidR="001A0ABF" w:rsidRPr="00214FA6" w:rsidRDefault="001A0ABF" w:rsidP="001A47FF">
            <w:pPr>
              <w:pStyle w:val="Tablecopy"/>
              <w:spacing w:beforeLines="40" w:before="96" w:afterLines="40" w:after="96"/>
            </w:pPr>
            <w:r w:rsidRPr="00214FA6">
              <w:t>n</w:t>
            </w:r>
          </w:p>
        </w:tc>
        <w:tc>
          <w:tcPr>
            <w:cnfStyle w:val="000010000000" w:firstRow="0" w:lastRow="0" w:firstColumn="0" w:lastColumn="0" w:oddVBand="1" w:evenVBand="0" w:oddHBand="0" w:evenHBand="0" w:firstRowFirstColumn="0" w:firstRowLastColumn="0" w:lastRowFirstColumn="0" w:lastRowLastColumn="0"/>
            <w:tcW w:w="1427" w:type="dxa"/>
          </w:tcPr>
          <w:p w14:paraId="069BFCB1" w14:textId="77777777" w:rsidR="001A0ABF" w:rsidRPr="00214FA6" w:rsidRDefault="001A0ABF" w:rsidP="001A47FF">
            <w:pPr>
              <w:pStyle w:val="Tablecopy"/>
              <w:spacing w:beforeLines="40" w:before="96" w:afterLines="40" w:after="96"/>
            </w:pPr>
            <w:r w:rsidRPr="00214FA6">
              <w:t>n</w:t>
            </w:r>
          </w:p>
        </w:tc>
        <w:tc>
          <w:tcPr>
            <w:cnfStyle w:val="000001000000" w:firstRow="0" w:lastRow="0" w:firstColumn="0" w:lastColumn="0" w:oddVBand="0" w:evenVBand="1" w:oddHBand="0" w:evenHBand="0" w:firstRowFirstColumn="0" w:firstRowLastColumn="0" w:lastRowFirstColumn="0" w:lastRowLastColumn="0"/>
            <w:tcW w:w="1076" w:type="dxa"/>
          </w:tcPr>
          <w:p w14:paraId="2939BB70" w14:textId="77777777" w:rsidR="001A0ABF" w:rsidRPr="00214FA6" w:rsidRDefault="001A0ABF" w:rsidP="001A47FF">
            <w:pPr>
              <w:pStyle w:val="Tablecopy"/>
              <w:spacing w:beforeLines="40" w:before="96" w:afterLines="40" w:after="96"/>
            </w:pPr>
            <w:r w:rsidRPr="00214FA6">
              <w:t>n</w:t>
            </w:r>
          </w:p>
        </w:tc>
        <w:tc>
          <w:tcPr>
            <w:cnfStyle w:val="000010000000" w:firstRow="0" w:lastRow="0" w:firstColumn="0" w:lastColumn="0" w:oddVBand="1" w:evenVBand="0" w:oddHBand="0" w:evenHBand="0" w:firstRowFirstColumn="0" w:firstRowLastColumn="0" w:lastRowFirstColumn="0" w:lastRowLastColumn="0"/>
            <w:tcW w:w="1510" w:type="dxa"/>
          </w:tcPr>
          <w:p w14:paraId="26D8924F" w14:textId="77777777" w:rsidR="001A0ABF" w:rsidRPr="00214FA6" w:rsidRDefault="001A0ABF" w:rsidP="001A47FF">
            <w:pPr>
              <w:pStyle w:val="Tablecopy"/>
              <w:spacing w:beforeLines="40" w:before="96" w:afterLines="40" w:after="96"/>
            </w:pPr>
            <w:r w:rsidRPr="00214FA6">
              <w:t>n</w:t>
            </w:r>
          </w:p>
        </w:tc>
        <w:tc>
          <w:tcPr>
            <w:cnfStyle w:val="000001000000" w:firstRow="0" w:lastRow="0" w:firstColumn="0" w:lastColumn="0" w:oddVBand="0" w:evenVBand="1" w:oddHBand="0" w:evenHBand="0" w:firstRowFirstColumn="0" w:firstRowLastColumn="0" w:lastRowFirstColumn="0" w:lastRowLastColumn="0"/>
            <w:tcW w:w="1364" w:type="dxa"/>
          </w:tcPr>
          <w:p w14:paraId="5D71BA59" w14:textId="77777777" w:rsidR="001A0ABF" w:rsidRPr="00214FA6" w:rsidRDefault="001A0ABF" w:rsidP="001A47FF">
            <w:pPr>
              <w:pStyle w:val="Tablecopy"/>
              <w:spacing w:beforeLines="40" w:before="96" w:afterLines="40" w:after="96"/>
            </w:pPr>
            <w:r w:rsidRPr="00214FA6">
              <w:t>n</w:t>
            </w:r>
          </w:p>
        </w:tc>
        <w:tc>
          <w:tcPr>
            <w:cnfStyle w:val="000010000000" w:firstRow="0" w:lastRow="0" w:firstColumn="0" w:lastColumn="0" w:oddVBand="1" w:evenVBand="0" w:oddHBand="0" w:evenHBand="0" w:firstRowFirstColumn="0" w:firstRowLastColumn="0" w:lastRowFirstColumn="0" w:lastRowLastColumn="0"/>
            <w:tcW w:w="1529" w:type="dxa"/>
          </w:tcPr>
          <w:p w14:paraId="761DDC75" w14:textId="77777777" w:rsidR="001A0ABF" w:rsidRPr="00214FA6" w:rsidRDefault="001A0ABF" w:rsidP="001A47FF">
            <w:pPr>
              <w:pStyle w:val="Tablecopy"/>
              <w:spacing w:beforeLines="40" w:before="96" w:afterLines="40" w:after="96"/>
            </w:pPr>
            <w:r w:rsidRPr="00214FA6">
              <w:t>n</w:t>
            </w:r>
          </w:p>
        </w:tc>
        <w:tc>
          <w:tcPr>
            <w:cnfStyle w:val="000001000000" w:firstRow="0" w:lastRow="0" w:firstColumn="0" w:lastColumn="0" w:oddVBand="0" w:evenVBand="1" w:oddHBand="0" w:evenHBand="0" w:firstRowFirstColumn="0" w:firstRowLastColumn="0" w:lastRowFirstColumn="0" w:lastRowLastColumn="0"/>
            <w:tcW w:w="1529" w:type="dxa"/>
          </w:tcPr>
          <w:p w14:paraId="729F7800" w14:textId="77777777" w:rsidR="001A0ABF" w:rsidRPr="00214FA6" w:rsidRDefault="001A0ABF" w:rsidP="001A47FF">
            <w:pPr>
              <w:pStyle w:val="Tablecopy"/>
              <w:spacing w:beforeLines="40" w:before="96" w:afterLines="40" w:after="96"/>
            </w:pPr>
            <w:r w:rsidRPr="00214FA6">
              <w:t>n</w:t>
            </w:r>
          </w:p>
        </w:tc>
        <w:tc>
          <w:tcPr>
            <w:cnfStyle w:val="000010000000" w:firstRow="0" w:lastRow="0" w:firstColumn="0" w:lastColumn="0" w:oddVBand="1" w:evenVBand="0" w:oddHBand="0" w:evenHBand="0" w:firstRowFirstColumn="0" w:firstRowLastColumn="0" w:lastRowFirstColumn="0" w:lastRowLastColumn="0"/>
            <w:tcW w:w="1529" w:type="dxa"/>
          </w:tcPr>
          <w:p w14:paraId="6ACB8FCF" w14:textId="77777777" w:rsidR="001A0ABF" w:rsidRPr="00214FA6" w:rsidRDefault="001A0ABF" w:rsidP="001A47FF">
            <w:pPr>
              <w:pStyle w:val="Tablecopy"/>
              <w:spacing w:beforeLines="40" w:before="96" w:afterLines="40" w:after="96"/>
            </w:pPr>
            <w:r w:rsidRPr="00214FA6">
              <w:t>n</w:t>
            </w:r>
          </w:p>
        </w:tc>
        <w:tc>
          <w:tcPr>
            <w:cnfStyle w:val="000001000000" w:firstRow="0" w:lastRow="0" w:firstColumn="0" w:lastColumn="0" w:oddVBand="0" w:evenVBand="1" w:oddHBand="0" w:evenHBand="0" w:firstRowFirstColumn="0" w:firstRowLastColumn="0" w:lastRowFirstColumn="0" w:lastRowLastColumn="0"/>
            <w:tcW w:w="1529" w:type="dxa"/>
          </w:tcPr>
          <w:p w14:paraId="1E58E320" w14:textId="77777777" w:rsidR="001A0ABF" w:rsidRPr="00214FA6" w:rsidRDefault="001A0ABF" w:rsidP="001A47FF">
            <w:pPr>
              <w:pStyle w:val="Tablecopy"/>
              <w:spacing w:beforeLines="40" w:before="96" w:afterLines="40" w:after="96"/>
            </w:pPr>
            <w:r w:rsidRPr="00214FA6">
              <w:t>n</w:t>
            </w:r>
          </w:p>
        </w:tc>
        <w:tc>
          <w:tcPr>
            <w:cnfStyle w:val="000010000000" w:firstRow="0" w:lastRow="0" w:firstColumn="0" w:lastColumn="0" w:oddVBand="1" w:evenVBand="0" w:oddHBand="0" w:evenHBand="0" w:firstRowFirstColumn="0" w:firstRowLastColumn="0" w:lastRowFirstColumn="0" w:lastRowLastColumn="0"/>
            <w:tcW w:w="1530" w:type="dxa"/>
          </w:tcPr>
          <w:p w14:paraId="530DFDE4" w14:textId="77777777" w:rsidR="001A0ABF" w:rsidRPr="00214FA6" w:rsidRDefault="001A0ABF" w:rsidP="001A47FF">
            <w:pPr>
              <w:pStyle w:val="Tablecopy"/>
              <w:spacing w:beforeLines="40" w:before="96" w:afterLines="40" w:after="96"/>
            </w:pPr>
            <w:r w:rsidRPr="00214FA6">
              <w:t>n</w:t>
            </w:r>
          </w:p>
        </w:tc>
        <w:tc>
          <w:tcPr>
            <w:cnfStyle w:val="000001000000" w:firstRow="0" w:lastRow="0" w:firstColumn="0" w:lastColumn="0" w:oddVBand="0" w:evenVBand="1" w:oddHBand="0" w:evenHBand="0" w:firstRowFirstColumn="0" w:firstRowLastColumn="0" w:lastRowFirstColumn="0" w:lastRowLastColumn="0"/>
            <w:tcW w:w="1528" w:type="dxa"/>
          </w:tcPr>
          <w:p w14:paraId="5AD207AA" w14:textId="77777777" w:rsidR="001A0ABF" w:rsidRPr="00214FA6" w:rsidRDefault="001A0ABF" w:rsidP="001A47FF">
            <w:pPr>
              <w:pStyle w:val="Tablecopy"/>
              <w:spacing w:beforeLines="40" w:before="96" w:afterLines="40" w:after="96"/>
            </w:pPr>
            <w:r w:rsidRPr="00214FA6">
              <w:t>n</w:t>
            </w:r>
          </w:p>
        </w:tc>
        <w:tc>
          <w:tcPr>
            <w:cnfStyle w:val="000010000000" w:firstRow="0" w:lastRow="0" w:firstColumn="0" w:lastColumn="0" w:oddVBand="1" w:evenVBand="0" w:oddHBand="0" w:evenHBand="0" w:firstRowFirstColumn="0" w:firstRowLastColumn="0" w:lastRowFirstColumn="0" w:lastRowLastColumn="0"/>
            <w:tcW w:w="1530" w:type="dxa"/>
          </w:tcPr>
          <w:p w14:paraId="467CFDEB" w14:textId="77777777" w:rsidR="001A0ABF" w:rsidRPr="00214FA6" w:rsidRDefault="001A0ABF" w:rsidP="001A47FF">
            <w:pPr>
              <w:pStyle w:val="Tablecopy"/>
              <w:spacing w:beforeLines="40" w:before="96" w:afterLines="40" w:after="96"/>
            </w:pPr>
            <w:r w:rsidRPr="00214FA6">
              <w:t>n</w:t>
            </w:r>
          </w:p>
        </w:tc>
      </w:tr>
      <w:tr w:rsidR="00881394" w:rsidRPr="00214FA6" w14:paraId="5460C781" w14:textId="77777777" w:rsidTr="007B025E">
        <w:trPr>
          <w:cnfStyle w:val="000000100000" w:firstRow="0" w:lastRow="0" w:firstColumn="0" w:lastColumn="0" w:oddVBand="0" w:evenVBand="0" w:oddHBand="1" w:evenHBand="0" w:firstRowFirstColumn="0" w:firstRowLastColumn="0" w:lastRowFirstColumn="0" w:lastRowLastColumn="0"/>
          <w:trHeight w:val="299"/>
        </w:trPr>
        <w:tc>
          <w:tcPr>
            <w:cnfStyle w:val="000010000000" w:firstRow="0" w:lastRow="0" w:firstColumn="0" w:lastColumn="0" w:oddVBand="1" w:evenVBand="0" w:oddHBand="0" w:evenHBand="0" w:firstRowFirstColumn="0" w:firstRowLastColumn="0" w:lastRowFirstColumn="0" w:lastRowLastColumn="0"/>
            <w:tcW w:w="1946" w:type="dxa"/>
            <w:shd w:val="clear" w:color="auto" w:fill="F2F2F2" w:themeFill="background1" w:themeFillShade="F2"/>
          </w:tcPr>
          <w:p w14:paraId="7E562E4C" w14:textId="77777777" w:rsidR="001A0ABF" w:rsidRPr="00881394" w:rsidRDefault="001A0ABF" w:rsidP="001A47FF">
            <w:pPr>
              <w:pStyle w:val="Tablecopy"/>
              <w:spacing w:beforeLines="40" w:before="96" w:afterLines="40" w:after="96"/>
              <w:rPr>
                <w:b/>
                <w:bCs/>
              </w:rPr>
            </w:pPr>
            <w:r w:rsidRPr="00881394">
              <w:rPr>
                <w:b/>
                <w:bCs/>
              </w:rPr>
              <w:t>Age</w:t>
            </w:r>
          </w:p>
        </w:tc>
        <w:tc>
          <w:tcPr>
            <w:cnfStyle w:val="000001000000" w:firstRow="0" w:lastRow="0" w:firstColumn="0" w:lastColumn="0" w:oddVBand="0" w:evenVBand="1" w:oddHBand="0" w:evenHBand="0" w:firstRowFirstColumn="0" w:firstRowLastColumn="0" w:lastRowFirstColumn="0" w:lastRowLastColumn="0"/>
            <w:tcW w:w="1453" w:type="dxa"/>
            <w:shd w:val="clear" w:color="auto" w:fill="F2F2F2" w:themeFill="background1" w:themeFillShade="F2"/>
          </w:tcPr>
          <w:p w14:paraId="4B3B1158" w14:textId="77777777" w:rsidR="001A0ABF" w:rsidRPr="00881394" w:rsidRDefault="001A0ABF" w:rsidP="001A47FF">
            <w:pPr>
              <w:pStyle w:val="Tablecopy"/>
              <w:spacing w:beforeLines="40" w:before="96" w:afterLines="40" w:after="96"/>
              <w:rPr>
                <w:b/>
                <w:bCs/>
              </w:rPr>
            </w:pPr>
          </w:p>
        </w:tc>
        <w:tc>
          <w:tcPr>
            <w:cnfStyle w:val="000010000000" w:firstRow="0" w:lastRow="0" w:firstColumn="0" w:lastColumn="0" w:oddVBand="1" w:evenVBand="0" w:oddHBand="0" w:evenHBand="0" w:firstRowFirstColumn="0" w:firstRowLastColumn="0" w:lastRowFirstColumn="0" w:lastRowLastColumn="0"/>
            <w:tcW w:w="993" w:type="dxa"/>
            <w:shd w:val="clear" w:color="auto" w:fill="F2F2F2" w:themeFill="background1" w:themeFillShade="F2"/>
          </w:tcPr>
          <w:p w14:paraId="34154100" w14:textId="77777777" w:rsidR="001A0ABF" w:rsidRPr="00881394" w:rsidRDefault="001A0ABF" w:rsidP="001A47FF">
            <w:pPr>
              <w:pStyle w:val="Tablecopy"/>
              <w:spacing w:beforeLines="40" w:before="96" w:afterLines="40" w:after="96"/>
              <w:rPr>
                <w:b/>
                <w:bCs/>
              </w:rPr>
            </w:pPr>
          </w:p>
        </w:tc>
        <w:tc>
          <w:tcPr>
            <w:cnfStyle w:val="000001000000" w:firstRow="0" w:lastRow="0" w:firstColumn="0" w:lastColumn="0" w:oddVBand="0" w:evenVBand="1" w:oddHBand="0" w:evenHBand="0" w:firstRowFirstColumn="0" w:firstRowLastColumn="0" w:lastRowFirstColumn="0" w:lastRowLastColumn="0"/>
            <w:tcW w:w="1549" w:type="dxa"/>
            <w:shd w:val="clear" w:color="auto" w:fill="F2F2F2" w:themeFill="background1" w:themeFillShade="F2"/>
          </w:tcPr>
          <w:p w14:paraId="2E6B6349" w14:textId="77777777" w:rsidR="001A0ABF" w:rsidRPr="00881394" w:rsidRDefault="001A0ABF" w:rsidP="001A47FF">
            <w:pPr>
              <w:pStyle w:val="Tablecopy"/>
              <w:spacing w:beforeLines="40" w:before="96" w:afterLines="40" w:after="96"/>
              <w:rPr>
                <w:b/>
                <w:bCs/>
              </w:rPr>
            </w:pPr>
          </w:p>
        </w:tc>
        <w:tc>
          <w:tcPr>
            <w:cnfStyle w:val="000010000000" w:firstRow="0" w:lastRow="0" w:firstColumn="0" w:lastColumn="0" w:oddVBand="1" w:evenVBand="0" w:oddHBand="0" w:evenHBand="0" w:firstRowFirstColumn="0" w:firstRowLastColumn="0" w:lastRowFirstColumn="0" w:lastRowLastColumn="0"/>
            <w:tcW w:w="1427" w:type="dxa"/>
            <w:shd w:val="clear" w:color="auto" w:fill="F2F2F2" w:themeFill="background1" w:themeFillShade="F2"/>
          </w:tcPr>
          <w:p w14:paraId="68CCA987" w14:textId="77777777" w:rsidR="001A0ABF" w:rsidRPr="00881394" w:rsidRDefault="001A0ABF" w:rsidP="001A47FF">
            <w:pPr>
              <w:pStyle w:val="Tablecopy"/>
              <w:spacing w:beforeLines="40" w:before="96" w:afterLines="40" w:after="96"/>
              <w:rPr>
                <w:b/>
                <w:bCs/>
              </w:rPr>
            </w:pPr>
          </w:p>
        </w:tc>
        <w:tc>
          <w:tcPr>
            <w:cnfStyle w:val="000001000000" w:firstRow="0" w:lastRow="0" w:firstColumn="0" w:lastColumn="0" w:oddVBand="0" w:evenVBand="1" w:oddHBand="0" w:evenHBand="0" w:firstRowFirstColumn="0" w:firstRowLastColumn="0" w:lastRowFirstColumn="0" w:lastRowLastColumn="0"/>
            <w:tcW w:w="1076" w:type="dxa"/>
            <w:shd w:val="clear" w:color="auto" w:fill="F2F2F2" w:themeFill="background1" w:themeFillShade="F2"/>
          </w:tcPr>
          <w:p w14:paraId="0E90A139" w14:textId="77777777" w:rsidR="001A0ABF" w:rsidRPr="00881394" w:rsidRDefault="001A0ABF" w:rsidP="001A47FF">
            <w:pPr>
              <w:pStyle w:val="Tablecopy"/>
              <w:spacing w:beforeLines="40" w:before="96" w:afterLines="40" w:after="96"/>
              <w:rPr>
                <w:b/>
                <w:bCs/>
              </w:rPr>
            </w:pPr>
          </w:p>
        </w:tc>
        <w:tc>
          <w:tcPr>
            <w:cnfStyle w:val="000010000000" w:firstRow="0" w:lastRow="0" w:firstColumn="0" w:lastColumn="0" w:oddVBand="1" w:evenVBand="0" w:oddHBand="0" w:evenHBand="0" w:firstRowFirstColumn="0" w:firstRowLastColumn="0" w:lastRowFirstColumn="0" w:lastRowLastColumn="0"/>
            <w:tcW w:w="1510" w:type="dxa"/>
            <w:shd w:val="clear" w:color="auto" w:fill="F2F2F2" w:themeFill="background1" w:themeFillShade="F2"/>
          </w:tcPr>
          <w:p w14:paraId="5D85C0E0" w14:textId="77777777" w:rsidR="001A0ABF" w:rsidRPr="00881394" w:rsidRDefault="001A0ABF" w:rsidP="001A47FF">
            <w:pPr>
              <w:pStyle w:val="Tablecopy"/>
              <w:spacing w:beforeLines="40" w:before="96" w:afterLines="40" w:after="96"/>
              <w:rPr>
                <w:b/>
                <w:bCs/>
              </w:rPr>
            </w:pPr>
          </w:p>
        </w:tc>
        <w:tc>
          <w:tcPr>
            <w:cnfStyle w:val="000001000000" w:firstRow="0" w:lastRow="0" w:firstColumn="0" w:lastColumn="0" w:oddVBand="0" w:evenVBand="1" w:oddHBand="0" w:evenHBand="0" w:firstRowFirstColumn="0" w:firstRowLastColumn="0" w:lastRowFirstColumn="0" w:lastRowLastColumn="0"/>
            <w:tcW w:w="1364" w:type="dxa"/>
            <w:shd w:val="clear" w:color="auto" w:fill="F2F2F2" w:themeFill="background1" w:themeFillShade="F2"/>
          </w:tcPr>
          <w:p w14:paraId="6F4541EA" w14:textId="77777777" w:rsidR="001A0ABF" w:rsidRPr="00881394" w:rsidRDefault="001A0ABF" w:rsidP="001A47FF">
            <w:pPr>
              <w:pStyle w:val="Tablecopy"/>
              <w:spacing w:beforeLines="40" w:before="96" w:afterLines="40" w:after="96"/>
              <w:rPr>
                <w:b/>
                <w:bCs/>
              </w:rPr>
            </w:pPr>
          </w:p>
        </w:tc>
        <w:tc>
          <w:tcPr>
            <w:cnfStyle w:val="000010000000" w:firstRow="0" w:lastRow="0" w:firstColumn="0" w:lastColumn="0" w:oddVBand="1" w:evenVBand="0" w:oddHBand="0" w:evenHBand="0" w:firstRowFirstColumn="0" w:firstRowLastColumn="0" w:lastRowFirstColumn="0" w:lastRowLastColumn="0"/>
            <w:tcW w:w="1529" w:type="dxa"/>
            <w:shd w:val="clear" w:color="auto" w:fill="F2F2F2" w:themeFill="background1" w:themeFillShade="F2"/>
          </w:tcPr>
          <w:p w14:paraId="1A6B6B02" w14:textId="77777777" w:rsidR="001A0ABF" w:rsidRPr="00881394" w:rsidRDefault="001A0ABF" w:rsidP="001A47FF">
            <w:pPr>
              <w:pStyle w:val="Tablecopy"/>
              <w:spacing w:beforeLines="40" w:before="96" w:afterLines="40" w:after="96"/>
              <w:rPr>
                <w:b/>
                <w:bCs/>
              </w:rPr>
            </w:pPr>
          </w:p>
        </w:tc>
        <w:tc>
          <w:tcPr>
            <w:cnfStyle w:val="000001000000" w:firstRow="0" w:lastRow="0" w:firstColumn="0" w:lastColumn="0" w:oddVBand="0" w:evenVBand="1" w:oddHBand="0" w:evenHBand="0" w:firstRowFirstColumn="0" w:firstRowLastColumn="0" w:lastRowFirstColumn="0" w:lastRowLastColumn="0"/>
            <w:tcW w:w="1529" w:type="dxa"/>
            <w:shd w:val="clear" w:color="auto" w:fill="F2F2F2" w:themeFill="background1" w:themeFillShade="F2"/>
          </w:tcPr>
          <w:p w14:paraId="25F4D8FC" w14:textId="77777777" w:rsidR="001A0ABF" w:rsidRPr="00881394" w:rsidRDefault="001A0ABF" w:rsidP="001A47FF">
            <w:pPr>
              <w:pStyle w:val="Tablecopy"/>
              <w:spacing w:beforeLines="40" w:before="96" w:afterLines="40" w:after="96"/>
              <w:rPr>
                <w:b/>
                <w:bCs/>
              </w:rPr>
            </w:pPr>
          </w:p>
        </w:tc>
        <w:tc>
          <w:tcPr>
            <w:cnfStyle w:val="000010000000" w:firstRow="0" w:lastRow="0" w:firstColumn="0" w:lastColumn="0" w:oddVBand="1" w:evenVBand="0" w:oddHBand="0" w:evenHBand="0" w:firstRowFirstColumn="0" w:firstRowLastColumn="0" w:lastRowFirstColumn="0" w:lastRowLastColumn="0"/>
            <w:tcW w:w="1529" w:type="dxa"/>
            <w:shd w:val="clear" w:color="auto" w:fill="F2F2F2" w:themeFill="background1" w:themeFillShade="F2"/>
          </w:tcPr>
          <w:p w14:paraId="3D350A4C" w14:textId="77777777" w:rsidR="001A0ABF" w:rsidRPr="00881394" w:rsidRDefault="001A0ABF" w:rsidP="001A47FF">
            <w:pPr>
              <w:pStyle w:val="Tablecopy"/>
              <w:spacing w:beforeLines="40" w:before="96" w:afterLines="40" w:after="96"/>
              <w:rPr>
                <w:b/>
                <w:bCs/>
              </w:rPr>
            </w:pPr>
          </w:p>
        </w:tc>
        <w:tc>
          <w:tcPr>
            <w:cnfStyle w:val="000001000000" w:firstRow="0" w:lastRow="0" w:firstColumn="0" w:lastColumn="0" w:oddVBand="0" w:evenVBand="1" w:oddHBand="0" w:evenHBand="0" w:firstRowFirstColumn="0" w:firstRowLastColumn="0" w:lastRowFirstColumn="0" w:lastRowLastColumn="0"/>
            <w:tcW w:w="1529" w:type="dxa"/>
            <w:shd w:val="clear" w:color="auto" w:fill="F2F2F2" w:themeFill="background1" w:themeFillShade="F2"/>
          </w:tcPr>
          <w:p w14:paraId="36D8DBC7" w14:textId="77777777" w:rsidR="001A0ABF" w:rsidRPr="00881394" w:rsidRDefault="001A0ABF" w:rsidP="001A47FF">
            <w:pPr>
              <w:pStyle w:val="Tablecopy"/>
              <w:spacing w:beforeLines="40" w:before="96" w:afterLines="40" w:after="96"/>
              <w:rPr>
                <w:b/>
                <w:bCs/>
              </w:rPr>
            </w:pPr>
          </w:p>
        </w:tc>
        <w:tc>
          <w:tcPr>
            <w:cnfStyle w:val="000010000000" w:firstRow="0" w:lastRow="0" w:firstColumn="0" w:lastColumn="0" w:oddVBand="1" w:evenVBand="0" w:oddHBand="0" w:evenHBand="0" w:firstRowFirstColumn="0" w:firstRowLastColumn="0" w:lastRowFirstColumn="0" w:lastRowLastColumn="0"/>
            <w:tcW w:w="1530" w:type="dxa"/>
            <w:shd w:val="clear" w:color="auto" w:fill="F2F2F2" w:themeFill="background1" w:themeFillShade="F2"/>
          </w:tcPr>
          <w:p w14:paraId="387436C9" w14:textId="77777777" w:rsidR="001A0ABF" w:rsidRPr="00881394" w:rsidRDefault="001A0ABF" w:rsidP="001A47FF">
            <w:pPr>
              <w:pStyle w:val="Tablecopy"/>
              <w:spacing w:beforeLines="40" w:before="96" w:afterLines="40" w:after="96"/>
              <w:rPr>
                <w:b/>
                <w:bCs/>
              </w:rPr>
            </w:pPr>
          </w:p>
        </w:tc>
        <w:tc>
          <w:tcPr>
            <w:cnfStyle w:val="000001000000" w:firstRow="0" w:lastRow="0" w:firstColumn="0" w:lastColumn="0" w:oddVBand="0" w:evenVBand="1" w:oddHBand="0" w:evenHBand="0" w:firstRowFirstColumn="0" w:firstRowLastColumn="0" w:lastRowFirstColumn="0" w:lastRowLastColumn="0"/>
            <w:tcW w:w="1528" w:type="dxa"/>
            <w:shd w:val="clear" w:color="auto" w:fill="F2F2F2" w:themeFill="background1" w:themeFillShade="F2"/>
          </w:tcPr>
          <w:p w14:paraId="5D66A086" w14:textId="77777777" w:rsidR="001A0ABF" w:rsidRPr="00881394" w:rsidRDefault="001A0ABF" w:rsidP="001A47FF">
            <w:pPr>
              <w:pStyle w:val="Tablecopy"/>
              <w:spacing w:beforeLines="40" w:before="96" w:afterLines="40" w:after="96"/>
              <w:rPr>
                <w:b/>
                <w:bCs/>
              </w:rPr>
            </w:pPr>
          </w:p>
        </w:tc>
        <w:tc>
          <w:tcPr>
            <w:cnfStyle w:val="000010000000" w:firstRow="0" w:lastRow="0" w:firstColumn="0" w:lastColumn="0" w:oddVBand="1" w:evenVBand="0" w:oddHBand="0" w:evenHBand="0" w:firstRowFirstColumn="0" w:firstRowLastColumn="0" w:lastRowFirstColumn="0" w:lastRowLastColumn="0"/>
            <w:tcW w:w="1530" w:type="dxa"/>
            <w:shd w:val="clear" w:color="auto" w:fill="F2F2F2" w:themeFill="background1" w:themeFillShade="F2"/>
          </w:tcPr>
          <w:p w14:paraId="452916E9" w14:textId="77777777" w:rsidR="001A0ABF" w:rsidRPr="00881394" w:rsidRDefault="001A0ABF" w:rsidP="001A47FF">
            <w:pPr>
              <w:pStyle w:val="Tablecopy"/>
              <w:spacing w:beforeLines="40" w:before="96" w:afterLines="40" w:after="96"/>
              <w:rPr>
                <w:b/>
                <w:bCs/>
              </w:rPr>
            </w:pPr>
          </w:p>
        </w:tc>
      </w:tr>
      <w:tr w:rsidR="001A0ABF" w:rsidRPr="00214FA6" w14:paraId="08950796" w14:textId="77777777" w:rsidTr="007B025E">
        <w:trPr>
          <w:trHeight w:val="299"/>
        </w:trPr>
        <w:tc>
          <w:tcPr>
            <w:cnfStyle w:val="000010000000" w:firstRow="0" w:lastRow="0" w:firstColumn="0" w:lastColumn="0" w:oddVBand="1" w:evenVBand="0" w:oddHBand="0" w:evenHBand="0" w:firstRowFirstColumn="0" w:firstRowLastColumn="0" w:lastRowFirstColumn="0" w:lastRowLastColumn="0"/>
            <w:tcW w:w="1946" w:type="dxa"/>
          </w:tcPr>
          <w:p w14:paraId="1FD2780E" w14:textId="77777777" w:rsidR="001A0ABF" w:rsidRPr="00214FA6" w:rsidRDefault="001A0ABF" w:rsidP="001A47FF">
            <w:pPr>
              <w:pStyle w:val="Tablecopy"/>
              <w:spacing w:beforeLines="40" w:before="96" w:afterLines="40" w:after="96"/>
            </w:pPr>
            <w:r w:rsidRPr="00214FA6">
              <w:t>15-24</w:t>
            </w:r>
          </w:p>
        </w:tc>
        <w:tc>
          <w:tcPr>
            <w:cnfStyle w:val="000001000000" w:firstRow="0" w:lastRow="0" w:firstColumn="0" w:lastColumn="0" w:oddVBand="0" w:evenVBand="1" w:oddHBand="0" w:evenHBand="0" w:firstRowFirstColumn="0" w:firstRowLastColumn="0" w:lastRowFirstColumn="0" w:lastRowLastColumn="0"/>
            <w:tcW w:w="1453" w:type="dxa"/>
          </w:tcPr>
          <w:p w14:paraId="685482E8" w14:textId="77777777" w:rsidR="001A0ABF" w:rsidRPr="00214FA6" w:rsidRDefault="001A0ABF" w:rsidP="001A47FF">
            <w:pPr>
              <w:pStyle w:val="Tablecopy"/>
              <w:spacing w:beforeLines="40" w:before="96" w:afterLines="40" w:after="96"/>
            </w:pPr>
            <w:r w:rsidRPr="00214FA6">
              <w:t>4</w:t>
            </w:r>
          </w:p>
        </w:tc>
        <w:tc>
          <w:tcPr>
            <w:cnfStyle w:val="000010000000" w:firstRow="0" w:lastRow="0" w:firstColumn="0" w:lastColumn="0" w:oddVBand="1" w:evenVBand="0" w:oddHBand="0" w:evenHBand="0" w:firstRowFirstColumn="0" w:firstRowLastColumn="0" w:lastRowFirstColumn="0" w:lastRowLastColumn="0"/>
            <w:tcW w:w="993" w:type="dxa"/>
          </w:tcPr>
          <w:p w14:paraId="0D2EE59C" w14:textId="77777777" w:rsidR="001A0ABF" w:rsidRPr="00214FA6" w:rsidRDefault="001A0ABF" w:rsidP="001A47FF">
            <w:pPr>
              <w:pStyle w:val="Tablecopy"/>
              <w:spacing w:beforeLines="40" w:before="96" w:afterLines="40" w:after="96"/>
            </w:pPr>
            <w:r w:rsidRPr="00214FA6">
              <w:t>4</w:t>
            </w:r>
          </w:p>
        </w:tc>
        <w:tc>
          <w:tcPr>
            <w:cnfStyle w:val="000001000000" w:firstRow="0" w:lastRow="0" w:firstColumn="0" w:lastColumn="0" w:oddVBand="0" w:evenVBand="1" w:oddHBand="0" w:evenHBand="0" w:firstRowFirstColumn="0" w:firstRowLastColumn="0" w:lastRowFirstColumn="0" w:lastRowLastColumn="0"/>
            <w:tcW w:w="1549" w:type="dxa"/>
          </w:tcPr>
          <w:p w14:paraId="5B2B57A7" w14:textId="77777777" w:rsidR="001A0ABF" w:rsidRPr="00214FA6" w:rsidRDefault="001A0ABF" w:rsidP="001A47FF">
            <w:pPr>
              <w:pStyle w:val="Tablecopy"/>
              <w:spacing w:beforeLines="40" w:before="96" w:afterLines="40" w:after="96"/>
            </w:pPr>
            <w:r w:rsidRPr="00214FA6">
              <w:t>1</w:t>
            </w:r>
          </w:p>
        </w:tc>
        <w:tc>
          <w:tcPr>
            <w:cnfStyle w:val="000010000000" w:firstRow="0" w:lastRow="0" w:firstColumn="0" w:lastColumn="0" w:oddVBand="1" w:evenVBand="0" w:oddHBand="0" w:evenHBand="0" w:firstRowFirstColumn="0" w:firstRowLastColumn="0" w:lastRowFirstColumn="0" w:lastRowLastColumn="0"/>
            <w:tcW w:w="1427" w:type="dxa"/>
          </w:tcPr>
          <w:p w14:paraId="28CE9489" w14:textId="77777777" w:rsidR="001A0ABF" w:rsidRPr="00214FA6" w:rsidRDefault="001A0ABF" w:rsidP="001A47FF">
            <w:pPr>
              <w:pStyle w:val="Tablecopy"/>
              <w:spacing w:beforeLines="40" w:before="96" w:afterLines="40" w:after="96"/>
            </w:pPr>
            <w:r w:rsidRPr="00214FA6">
              <w:t>0</w:t>
            </w:r>
          </w:p>
        </w:tc>
        <w:tc>
          <w:tcPr>
            <w:cnfStyle w:val="000001000000" w:firstRow="0" w:lastRow="0" w:firstColumn="0" w:lastColumn="0" w:oddVBand="0" w:evenVBand="1" w:oddHBand="0" w:evenHBand="0" w:firstRowFirstColumn="0" w:firstRowLastColumn="0" w:lastRowFirstColumn="0" w:lastRowLastColumn="0"/>
            <w:tcW w:w="1076" w:type="dxa"/>
          </w:tcPr>
          <w:p w14:paraId="182510B5" w14:textId="77777777" w:rsidR="001A0ABF" w:rsidRPr="00214FA6" w:rsidRDefault="001A0ABF" w:rsidP="001A47FF">
            <w:pPr>
              <w:pStyle w:val="Tablecopy"/>
              <w:spacing w:beforeLines="40" w:before="96" w:afterLines="40" w:after="96"/>
            </w:pPr>
            <w:r w:rsidRPr="00214FA6">
              <w:t>1</w:t>
            </w:r>
          </w:p>
        </w:tc>
        <w:tc>
          <w:tcPr>
            <w:cnfStyle w:val="000010000000" w:firstRow="0" w:lastRow="0" w:firstColumn="0" w:lastColumn="0" w:oddVBand="1" w:evenVBand="0" w:oddHBand="0" w:evenHBand="0" w:firstRowFirstColumn="0" w:firstRowLastColumn="0" w:lastRowFirstColumn="0" w:lastRowLastColumn="0"/>
            <w:tcW w:w="1510" w:type="dxa"/>
          </w:tcPr>
          <w:p w14:paraId="60FEA76D" w14:textId="77777777" w:rsidR="001A0ABF" w:rsidRPr="00214FA6" w:rsidRDefault="001A0ABF" w:rsidP="001A47FF">
            <w:pPr>
              <w:pStyle w:val="Tablecopy"/>
              <w:spacing w:beforeLines="40" w:before="96" w:afterLines="40" w:after="96"/>
            </w:pPr>
            <w:r w:rsidRPr="00214FA6">
              <w:t>3</w:t>
            </w:r>
          </w:p>
        </w:tc>
        <w:tc>
          <w:tcPr>
            <w:cnfStyle w:val="000001000000" w:firstRow="0" w:lastRow="0" w:firstColumn="0" w:lastColumn="0" w:oddVBand="0" w:evenVBand="1" w:oddHBand="0" w:evenHBand="0" w:firstRowFirstColumn="0" w:firstRowLastColumn="0" w:lastRowFirstColumn="0" w:lastRowLastColumn="0"/>
            <w:tcW w:w="1364" w:type="dxa"/>
          </w:tcPr>
          <w:p w14:paraId="2469D8DD" w14:textId="77777777" w:rsidR="001A0ABF" w:rsidRPr="00214FA6" w:rsidRDefault="001A0ABF" w:rsidP="001A47FF">
            <w:pPr>
              <w:pStyle w:val="Tablecopy"/>
              <w:spacing w:beforeLines="40" w:before="96" w:afterLines="40" w:after="96"/>
            </w:pPr>
            <w:r w:rsidRPr="00214FA6">
              <w:t>3</w:t>
            </w:r>
          </w:p>
        </w:tc>
        <w:tc>
          <w:tcPr>
            <w:cnfStyle w:val="000010000000" w:firstRow="0" w:lastRow="0" w:firstColumn="0" w:lastColumn="0" w:oddVBand="1" w:evenVBand="0" w:oddHBand="0" w:evenHBand="0" w:firstRowFirstColumn="0" w:firstRowLastColumn="0" w:lastRowFirstColumn="0" w:lastRowLastColumn="0"/>
            <w:tcW w:w="1529" w:type="dxa"/>
          </w:tcPr>
          <w:p w14:paraId="30FF0F1C" w14:textId="77777777" w:rsidR="001A0ABF" w:rsidRPr="00214FA6" w:rsidRDefault="001A0ABF" w:rsidP="001A47FF">
            <w:pPr>
              <w:pStyle w:val="Tablecopy"/>
              <w:spacing w:beforeLines="40" w:before="96" w:afterLines="40" w:after="96"/>
            </w:pPr>
            <w:r w:rsidRPr="00214FA6">
              <w:t>7</w:t>
            </w:r>
          </w:p>
        </w:tc>
        <w:tc>
          <w:tcPr>
            <w:cnfStyle w:val="000001000000" w:firstRow="0" w:lastRow="0" w:firstColumn="0" w:lastColumn="0" w:oddVBand="0" w:evenVBand="1" w:oddHBand="0" w:evenHBand="0" w:firstRowFirstColumn="0" w:firstRowLastColumn="0" w:lastRowFirstColumn="0" w:lastRowLastColumn="0"/>
            <w:tcW w:w="1529" w:type="dxa"/>
          </w:tcPr>
          <w:p w14:paraId="43F36B88" w14:textId="77777777" w:rsidR="001A0ABF" w:rsidRPr="00214FA6" w:rsidRDefault="001A0ABF" w:rsidP="001A47FF">
            <w:pPr>
              <w:pStyle w:val="Tablecopy"/>
              <w:spacing w:beforeLines="40" w:before="96" w:afterLines="40" w:after="96"/>
            </w:pPr>
            <w:r w:rsidRPr="00214FA6">
              <w:t>5.1</w:t>
            </w:r>
          </w:p>
        </w:tc>
        <w:tc>
          <w:tcPr>
            <w:cnfStyle w:val="000010000000" w:firstRow="0" w:lastRow="0" w:firstColumn="0" w:lastColumn="0" w:oddVBand="1" w:evenVBand="0" w:oddHBand="0" w:evenHBand="0" w:firstRowFirstColumn="0" w:firstRowLastColumn="0" w:lastRowFirstColumn="0" w:lastRowLastColumn="0"/>
            <w:tcW w:w="1529" w:type="dxa"/>
          </w:tcPr>
          <w:p w14:paraId="6C710962" w14:textId="77777777" w:rsidR="001A0ABF" w:rsidRPr="00214FA6" w:rsidRDefault="001A0ABF" w:rsidP="001A47FF">
            <w:pPr>
              <w:pStyle w:val="Tablecopy"/>
              <w:spacing w:beforeLines="40" w:before="96" w:afterLines="40" w:after="96"/>
            </w:pPr>
            <w:r w:rsidRPr="00214FA6">
              <w:t>2</w:t>
            </w:r>
          </w:p>
        </w:tc>
        <w:tc>
          <w:tcPr>
            <w:cnfStyle w:val="000001000000" w:firstRow="0" w:lastRow="0" w:firstColumn="0" w:lastColumn="0" w:oddVBand="0" w:evenVBand="1" w:oddHBand="0" w:evenHBand="0" w:firstRowFirstColumn="0" w:firstRowLastColumn="0" w:lastRowFirstColumn="0" w:lastRowLastColumn="0"/>
            <w:tcW w:w="1529" w:type="dxa"/>
          </w:tcPr>
          <w:p w14:paraId="4781F1A8" w14:textId="77777777" w:rsidR="001A0ABF" w:rsidRPr="00214FA6" w:rsidRDefault="001A0ABF" w:rsidP="001A47FF">
            <w:pPr>
              <w:pStyle w:val="Tablecopy"/>
              <w:spacing w:beforeLines="40" w:before="96" w:afterLines="40" w:after="96"/>
            </w:pPr>
            <w:r w:rsidRPr="00214FA6">
              <w:t>1</w:t>
            </w:r>
          </w:p>
        </w:tc>
        <w:tc>
          <w:tcPr>
            <w:cnfStyle w:val="000010000000" w:firstRow="0" w:lastRow="0" w:firstColumn="0" w:lastColumn="0" w:oddVBand="1" w:evenVBand="0" w:oddHBand="0" w:evenHBand="0" w:firstRowFirstColumn="0" w:firstRowLastColumn="0" w:lastRowFirstColumn="0" w:lastRowLastColumn="0"/>
            <w:tcW w:w="1530" w:type="dxa"/>
          </w:tcPr>
          <w:p w14:paraId="5F209A03" w14:textId="77777777" w:rsidR="001A0ABF" w:rsidRPr="00214FA6" w:rsidRDefault="001A0ABF" w:rsidP="001A47FF">
            <w:pPr>
              <w:pStyle w:val="Tablecopy"/>
              <w:spacing w:beforeLines="40" w:before="96" w:afterLines="40" w:after="96"/>
            </w:pPr>
            <w:r w:rsidRPr="00214FA6">
              <w:t>2.8</w:t>
            </w:r>
          </w:p>
        </w:tc>
        <w:tc>
          <w:tcPr>
            <w:cnfStyle w:val="000001000000" w:firstRow="0" w:lastRow="0" w:firstColumn="0" w:lastColumn="0" w:oddVBand="0" w:evenVBand="1" w:oddHBand="0" w:evenHBand="0" w:firstRowFirstColumn="0" w:firstRowLastColumn="0" w:lastRowFirstColumn="0" w:lastRowLastColumn="0"/>
            <w:tcW w:w="1528" w:type="dxa"/>
          </w:tcPr>
          <w:p w14:paraId="00C15915" w14:textId="77777777" w:rsidR="001A0ABF" w:rsidRPr="00214FA6" w:rsidRDefault="001A0ABF" w:rsidP="001A47FF">
            <w:pPr>
              <w:pStyle w:val="Tablecopy"/>
              <w:spacing w:beforeLines="40" w:before="96" w:afterLines="40" w:after="96"/>
            </w:pPr>
            <w:r w:rsidRPr="00214FA6">
              <w:t>4</w:t>
            </w:r>
          </w:p>
        </w:tc>
        <w:tc>
          <w:tcPr>
            <w:cnfStyle w:val="000010000000" w:firstRow="0" w:lastRow="0" w:firstColumn="0" w:lastColumn="0" w:oddVBand="1" w:evenVBand="0" w:oddHBand="0" w:evenHBand="0" w:firstRowFirstColumn="0" w:firstRowLastColumn="0" w:lastRowFirstColumn="0" w:lastRowLastColumn="0"/>
            <w:tcW w:w="1530" w:type="dxa"/>
          </w:tcPr>
          <w:p w14:paraId="14833500" w14:textId="77777777" w:rsidR="001A0ABF" w:rsidRPr="00214FA6" w:rsidRDefault="001A0ABF" w:rsidP="001A47FF">
            <w:pPr>
              <w:pStyle w:val="Tablecopy"/>
              <w:spacing w:beforeLines="40" w:before="96" w:afterLines="40" w:after="96"/>
            </w:pPr>
            <w:r w:rsidRPr="00214FA6">
              <w:t>2.3</w:t>
            </w:r>
          </w:p>
        </w:tc>
      </w:tr>
      <w:tr w:rsidR="001A0ABF" w:rsidRPr="00214FA6" w14:paraId="10439EC4" w14:textId="77777777" w:rsidTr="007B025E">
        <w:trPr>
          <w:cnfStyle w:val="000000100000" w:firstRow="0" w:lastRow="0" w:firstColumn="0" w:lastColumn="0" w:oddVBand="0" w:evenVBand="0" w:oddHBand="1" w:evenHBand="0" w:firstRowFirstColumn="0" w:firstRowLastColumn="0" w:lastRowFirstColumn="0" w:lastRowLastColumn="0"/>
          <w:trHeight w:val="299"/>
        </w:trPr>
        <w:tc>
          <w:tcPr>
            <w:cnfStyle w:val="000010000000" w:firstRow="0" w:lastRow="0" w:firstColumn="0" w:lastColumn="0" w:oddVBand="1" w:evenVBand="0" w:oddHBand="0" w:evenHBand="0" w:firstRowFirstColumn="0" w:firstRowLastColumn="0" w:lastRowFirstColumn="0" w:lastRowLastColumn="0"/>
            <w:tcW w:w="1946" w:type="dxa"/>
          </w:tcPr>
          <w:p w14:paraId="5850C884" w14:textId="77777777" w:rsidR="001A0ABF" w:rsidRPr="00214FA6" w:rsidRDefault="001A0ABF" w:rsidP="001A47FF">
            <w:pPr>
              <w:pStyle w:val="Tablecopy"/>
              <w:spacing w:beforeLines="40" w:before="96" w:afterLines="40" w:after="96"/>
            </w:pPr>
            <w:r w:rsidRPr="00214FA6">
              <w:t>25-34</w:t>
            </w:r>
          </w:p>
        </w:tc>
        <w:tc>
          <w:tcPr>
            <w:cnfStyle w:val="000001000000" w:firstRow="0" w:lastRow="0" w:firstColumn="0" w:lastColumn="0" w:oddVBand="0" w:evenVBand="1" w:oddHBand="0" w:evenHBand="0" w:firstRowFirstColumn="0" w:firstRowLastColumn="0" w:lastRowFirstColumn="0" w:lastRowLastColumn="0"/>
            <w:tcW w:w="1453" w:type="dxa"/>
          </w:tcPr>
          <w:p w14:paraId="2E2948EF" w14:textId="77777777" w:rsidR="001A0ABF" w:rsidRPr="00214FA6" w:rsidRDefault="001A0ABF" w:rsidP="001A47FF">
            <w:pPr>
              <w:pStyle w:val="Tablecopy"/>
              <w:spacing w:beforeLines="40" w:before="96" w:afterLines="40" w:after="96"/>
            </w:pPr>
            <w:r w:rsidRPr="00214FA6">
              <w:t>40</w:t>
            </w:r>
          </w:p>
        </w:tc>
        <w:tc>
          <w:tcPr>
            <w:cnfStyle w:val="000010000000" w:firstRow="0" w:lastRow="0" w:firstColumn="0" w:lastColumn="0" w:oddVBand="1" w:evenVBand="0" w:oddHBand="0" w:evenHBand="0" w:firstRowFirstColumn="0" w:firstRowLastColumn="0" w:lastRowFirstColumn="0" w:lastRowLastColumn="0"/>
            <w:tcW w:w="993" w:type="dxa"/>
          </w:tcPr>
          <w:p w14:paraId="00DFB3DF" w14:textId="77777777" w:rsidR="001A0ABF" w:rsidRPr="00214FA6" w:rsidRDefault="001A0ABF" w:rsidP="001A47FF">
            <w:pPr>
              <w:pStyle w:val="Tablecopy"/>
              <w:spacing w:beforeLines="40" w:before="96" w:afterLines="40" w:after="96"/>
            </w:pPr>
            <w:r w:rsidRPr="00214FA6">
              <w:t>39.7</w:t>
            </w:r>
          </w:p>
        </w:tc>
        <w:tc>
          <w:tcPr>
            <w:cnfStyle w:val="000001000000" w:firstRow="0" w:lastRow="0" w:firstColumn="0" w:lastColumn="0" w:oddVBand="0" w:evenVBand="1" w:oddHBand="0" w:evenHBand="0" w:firstRowFirstColumn="0" w:firstRowLastColumn="0" w:lastRowFirstColumn="0" w:lastRowLastColumn="0"/>
            <w:tcW w:w="1549" w:type="dxa"/>
          </w:tcPr>
          <w:p w14:paraId="21042A96" w14:textId="77777777" w:rsidR="001A0ABF" w:rsidRPr="00214FA6" w:rsidRDefault="001A0ABF" w:rsidP="001A47FF">
            <w:pPr>
              <w:pStyle w:val="Tablecopy"/>
              <w:spacing w:beforeLines="40" w:before="96" w:afterLines="40" w:after="96"/>
            </w:pPr>
            <w:r w:rsidRPr="00214FA6">
              <w:t>33</w:t>
            </w:r>
          </w:p>
        </w:tc>
        <w:tc>
          <w:tcPr>
            <w:cnfStyle w:val="000010000000" w:firstRow="0" w:lastRow="0" w:firstColumn="0" w:lastColumn="0" w:oddVBand="1" w:evenVBand="0" w:oddHBand="0" w:evenHBand="0" w:firstRowFirstColumn="0" w:firstRowLastColumn="0" w:lastRowFirstColumn="0" w:lastRowLastColumn="0"/>
            <w:tcW w:w="1427" w:type="dxa"/>
          </w:tcPr>
          <w:p w14:paraId="37E2754A" w14:textId="77777777" w:rsidR="001A0ABF" w:rsidRPr="00214FA6" w:rsidRDefault="001A0ABF" w:rsidP="001A47FF">
            <w:pPr>
              <w:pStyle w:val="Tablecopy"/>
              <w:spacing w:beforeLines="40" w:before="96" w:afterLines="40" w:after="96"/>
            </w:pPr>
            <w:r w:rsidRPr="00214FA6">
              <w:t>2</w:t>
            </w:r>
          </w:p>
        </w:tc>
        <w:tc>
          <w:tcPr>
            <w:cnfStyle w:val="000001000000" w:firstRow="0" w:lastRow="0" w:firstColumn="0" w:lastColumn="0" w:oddVBand="0" w:evenVBand="1" w:oddHBand="0" w:evenHBand="0" w:firstRowFirstColumn="0" w:firstRowLastColumn="0" w:lastRowFirstColumn="0" w:lastRowLastColumn="0"/>
            <w:tcW w:w="1076" w:type="dxa"/>
          </w:tcPr>
          <w:p w14:paraId="05BA7117" w14:textId="77777777" w:rsidR="001A0ABF" w:rsidRPr="00214FA6" w:rsidRDefault="001A0ABF" w:rsidP="001A47FF">
            <w:pPr>
              <w:pStyle w:val="Tablecopy"/>
              <w:spacing w:beforeLines="40" w:before="96" w:afterLines="40" w:after="96"/>
            </w:pPr>
            <w:r w:rsidRPr="00214FA6">
              <w:t>34.7</w:t>
            </w:r>
          </w:p>
        </w:tc>
        <w:tc>
          <w:tcPr>
            <w:cnfStyle w:val="000010000000" w:firstRow="0" w:lastRow="0" w:firstColumn="0" w:lastColumn="0" w:oddVBand="1" w:evenVBand="0" w:oddHBand="0" w:evenHBand="0" w:firstRowFirstColumn="0" w:firstRowLastColumn="0" w:lastRowFirstColumn="0" w:lastRowLastColumn="0"/>
            <w:tcW w:w="1510" w:type="dxa"/>
          </w:tcPr>
          <w:p w14:paraId="5C912904" w14:textId="77777777" w:rsidR="001A0ABF" w:rsidRPr="00214FA6" w:rsidRDefault="001A0ABF" w:rsidP="001A47FF">
            <w:pPr>
              <w:pStyle w:val="Tablecopy"/>
              <w:spacing w:beforeLines="40" w:before="96" w:afterLines="40" w:after="96"/>
            </w:pPr>
            <w:r w:rsidRPr="00214FA6">
              <w:t>5</w:t>
            </w:r>
          </w:p>
        </w:tc>
        <w:tc>
          <w:tcPr>
            <w:cnfStyle w:val="000001000000" w:firstRow="0" w:lastRow="0" w:firstColumn="0" w:lastColumn="0" w:oddVBand="0" w:evenVBand="1" w:oddHBand="0" w:evenHBand="0" w:firstRowFirstColumn="0" w:firstRowLastColumn="0" w:lastRowFirstColumn="0" w:lastRowLastColumn="0"/>
            <w:tcW w:w="1364" w:type="dxa"/>
          </w:tcPr>
          <w:p w14:paraId="47DF57FE" w14:textId="77777777" w:rsidR="001A0ABF" w:rsidRPr="00214FA6" w:rsidRDefault="001A0ABF" w:rsidP="001A47FF">
            <w:pPr>
              <w:pStyle w:val="Tablecopy"/>
              <w:spacing w:beforeLines="40" w:before="96" w:afterLines="40" w:after="96"/>
            </w:pPr>
            <w:r w:rsidRPr="00214FA6">
              <w:t>5</w:t>
            </w:r>
          </w:p>
        </w:tc>
        <w:tc>
          <w:tcPr>
            <w:cnfStyle w:val="000010000000" w:firstRow="0" w:lastRow="0" w:firstColumn="0" w:lastColumn="0" w:oddVBand="1" w:evenVBand="0" w:oddHBand="0" w:evenHBand="0" w:firstRowFirstColumn="0" w:firstRowLastColumn="0" w:lastRowFirstColumn="0" w:lastRowLastColumn="0"/>
            <w:tcW w:w="1529" w:type="dxa"/>
          </w:tcPr>
          <w:p w14:paraId="463B9733" w14:textId="77777777" w:rsidR="001A0ABF" w:rsidRPr="00214FA6" w:rsidRDefault="001A0ABF" w:rsidP="001A47FF">
            <w:pPr>
              <w:pStyle w:val="Tablecopy"/>
              <w:spacing w:beforeLines="40" w:before="96" w:afterLines="40" w:after="96"/>
            </w:pPr>
            <w:r w:rsidRPr="00214FA6">
              <w:t>34</w:t>
            </w:r>
          </w:p>
        </w:tc>
        <w:tc>
          <w:tcPr>
            <w:cnfStyle w:val="000001000000" w:firstRow="0" w:lastRow="0" w:firstColumn="0" w:lastColumn="0" w:oddVBand="0" w:evenVBand="1" w:oddHBand="0" w:evenHBand="0" w:firstRowFirstColumn="0" w:firstRowLastColumn="0" w:lastRowFirstColumn="0" w:lastRowLastColumn="0"/>
            <w:tcW w:w="1529" w:type="dxa"/>
          </w:tcPr>
          <w:p w14:paraId="77244C40" w14:textId="77777777" w:rsidR="001A0ABF" w:rsidRPr="00214FA6" w:rsidRDefault="001A0ABF" w:rsidP="001A47FF">
            <w:pPr>
              <w:pStyle w:val="Tablecopy"/>
              <w:spacing w:beforeLines="40" w:before="96" w:afterLines="40" w:after="96"/>
            </w:pPr>
            <w:r w:rsidRPr="00214FA6">
              <w:t>33.8</w:t>
            </w:r>
          </w:p>
        </w:tc>
        <w:tc>
          <w:tcPr>
            <w:cnfStyle w:val="000010000000" w:firstRow="0" w:lastRow="0" w:firstColumn="0" w:lastColumn="0" w:oddVBand="1" w:evenVBand="0" w:oddHBand="0" w:evenHBand="0" w:firstRowFirstColumn="0" w:firstRowLastColumn="0" w:lastRowFirstColumn="0" w:lastRowLastColumn="0"/>
            <w:tcW w:w="1529" w:type="dxa"/>
          </w:tcPr>
          <w:p w14:paraId="468E3374" w14:textId="77777777" w:rsidR="001A0ABF" w:rsidRPr="00214FA6" w:rsidRDefault="001A0ABF" w:rsidP="001A47FF">
            <w:pPr>
              <w:pStyle w:val="Tablecopy"/>
              <w:spacing w:beforeLines="40" w:before="96" w:afterLines="40" w:after="96"/>
            </w:pPr>
            <w:r w:rsidRPr="00214FA6">
              <w:t>27</w:t>
            </w:r>
          </w:p>
        </w:tc>
        <w:tc>
          <w:tcPr>
            <w:cnfStyle w:val="000001000000" w:firstRow="0" w:lastRow="0" w:firstColumn="0" w:lastColumn="0" w:oddVBand="0" w:evenVBand="1" w:oddHBand="0" w:evenHBand="0" w:firstRowFirstColumn="0" w:firstRowLastColumn="0" w:lastRowFirstColumn="0" w:lastRowLastColumn="0"/>
            <w:tcW w:w="1529" w:type="dxa"/>
          </w:tcPr>
          <w:p w14:paraId="5858BAE3" w14:textId="77777777" w:rsidR="001A0ABF" w:rsidRPr="00214FA6" w:rsidRDefault="001A0ABF" w:rsidP="001A47FF">
            <w:pPr>
              <w:pStyle w:val="Tablecopy"/>
              <w:spacing w:beforeLines="40" w:before="96" w:afterLines="40" w:after="96"/>
            </w:pPr>
            <w:r w:rsidRPr="00214FA6">
              <w:t>1</w:t>
            </w:r>
          </w:p>
        </w:tc>
        <w:tc>
          <w:tcPr>
            <w:cnfStyle w:val="000010000000" w:firstRow="0" w:lastRow="0" w:firstColumn="0" w:lastColumn="0" w:oddVBand="1" w:evenVBand="0" w:oddHBand="0" w:evenHBand="0" w:firstRowFirstColumn="0" w:firstRowLastColumn="0" w:lastRowFirstColumn="0" w:lastRowLastColumn="0"/>
            <w:tcW w:w="1530" w:type="dxa"/>
          </w:tcPr>
          <w:p w14:paraId="5F0676D2" w14:textId="77777777" w:rsidR="001A0ABF" w:rsidRPr="00214FA6" w:rsidRDefault="001A0ABF" w:rsidP="001A47FF">
            <w:pPr>
              <w:pStyle w:val="Tablecopy"/>
              <w:spacing w:beforeLines="40" w:before="96" w:afterLines="40" w:after="96"/>
            </w:pPr>
            <w:r w:rsidRPr="00214FA6">
              <w:t>27.8</w:t>
            </w:r>
          </w:p>
        </w:tc>
        <w:tc>
          <w:tcPr>
            <w:cnfStyle w:val="000001000000" w:firstRow="0" w:lastRow="0" w:firstColumn="0" w:lastColumn="0" w:oddVBand="0" w:evenVBand="1" w:oddHBand="0" w:evenHBand="0" w:firstRowFirstColumn="0" w:firstRowLastColumn="0" w:lastRowFirstColumn="0" w:lastRowLastColumn="0"/>
            <w:tcW w:w="1528" w:type="dxa"/>
          </w:tcPr>
          <w:p w14:paraId="160946C2" w14:textId="77777777" w:rsidR="001A0ABF" w:rsidRPr="00214FA6" w:rsidRDefault="001A0ABF" w:rsidP="001A47FF">
            <w:pPr>
              <w:pStyle w:val="Tablecopy"/>
              <w:spacing w:beforeLines="40" w:before="96" w:afterLines="40" w:after="96"/>
            </w:pPr>
            <w:r w:rsidRPr="00214FA6">
              <w:t>6</w:t>
            </w:r>
          </w:p>
        </w:tc>
        <w:tc>
          <w:tcPr>
            <w:cnfStyle w:val="000010000000" w:firstRow="0" w:lastRow="0" w:firstColumn="0" w:lastColumn="0" w:oddVBand="1" w:evenVBand="0" w:oddHBand="0" w:evenHBand="0" w:firstRowFirstColumn="0" w:firstRowLastColumn="0" w:lastRowFirstColumn="0" w:lastRowLastColumn="0"/>
            <w:tcW w:w="1530" w:type="dxa"/>
          </w:tcPr>
          <w:p w14:paraId="7CEC4C9A" w14:textId="77777777" w:rsidR="001A0ABF" w:rsidRPr="00214FA6" w:rsidRDefault="001A0ABF" w:rsidP="001A47FF">
            <w:pPr>
              <w:pStyle w:val="Tablecopy"/>
              <w:spacing w:beforeLines="40" w:before="96" w:afterLines="40" w:after="96"/>
            </w:pPr>
            <w:r w:rsidRPr="00214FA6">
              <w:t>6</w:t>
            </w:r>
          </w:p>
        </w:tc>
      </w:tr>
      <w:tr w:rsidR="001A0ABF" w:rsidRPr="00214FA6" w14:paraId="41CE4349" w14:textId="77777777" w:rsidTr="007B025E">
        <w:trPr>
          <w:trHeight w:val="299"/>
        </w:trPr>
        <w:tc>
          <w:tcPr>
            <w:cnfStyle w:val="000010000000" w:firstRow="0" w:lastRow="0" w:firstColumn="0" w:lastColumn="0" w:oddVBand="1" w:evenVBand="0" w:oddHBand="0" w:evenHBand="0" w:firstRowFirstColumn="0" w:firstRowLastColumn="0" w:lastRowFirstColumn="0" w:lastRowLastColumn="0"/>
            <w:tcW w:w="1946" w:type="dxa"/>
          </w:tcPr>
          <w:p w14:paraId="0D2E918F" w14:textId="77777777" w:rsidR="001A0ABF" w:rsidRPr="00214FA6" w:rsidRDefault="001A0ABF" w:rsidP="001A47FF">
            <w:pPr>
              <w:pStyle w:val="Tablecopy"/>
              <w:spacing w:beforeLines="40" w:before="96" w:afterLines="40" w:after="96"/>
            </w:pPr>
            <w:r w:rsidRPr="00214FA6">
              <w:t>35-44</w:t>
            </w:r>
          </w:p>
        </w:tc>
        <w:tc>
          <w:tcPr>
            <w:cnfStyle w:val="000001000000" w:firstRow="0" w:lastRow="0" w:firstColumn="0" w:lastColumn="0" w:oddVBand="0" w:evenVBand="1" w:oddHBand="0" w:evenHBand="0" w:firstRowFirstColumn="0" w:firstRowLastColumn="0" w:lastRowFirstColumn="0" w:lastRowLastColumn="0"/>
            <w:tcW w:w="1453" w:type="dxa"/>
          </w:tcPr>
          <w:p w14:paraId="4E92D1F2" w14:textId="77777777" w:rsidR="001A0ABF" w:rsidRPr="00214FA6" w:rsidRDefault="001A0ABF" w:rsidP="001A47FF">
            <w:pPr>
              <w:pStyle w:val="Tablecopy"/>
              <w:spacing w:beforeLines="40" w:before="96" w:afterLines="40" w:after="96"/>
            </w:pPr>
            <w:r w:rsidRPr="00214FA6">
              <w:t>55</w:t>
            </w:r>
          </w:p>
        </w:tc>
        <w:tc>
          <w:tcPr>
            <w:cnfStyle w:val="000010000000" w:firstRow="0" w:lastRow="0" w:firstColumn="0" w:lastColumn="0" w:oddVBand="1" w:evenVBand="0" w:oddHBand="0" w:evenHBand="0" w:firstRowFirstColumn="0" w:firstRowLastColumn="0" w:lastRowFirstColumn="0" w:lastRowLastColumn="0"/>
            <w:tcW w:w="993" w:type="dxa"/>
          </w:tcPr>
          <w:p w14:paraId="718D1730" w14:textId="77777777" w:rsidR="001A0ABF" w:rsidRPr="00214FA6" w:rsidRDefault="001A0ABF" w:rsidP="001A47FF">
            <w:pPr>
              <w:pStyle w:val="Tablecopy"/>
              <w:spacing w:beforeLines="40" w:before="96" w:afterLines="40" w:after="96"/>
            </w:pPr>
            <w:r w:rsidRPr="00214FA6">
              <w:t>52.9</w:t>
            </w:r>
          </w:p>
        </w:tc>
        <w:tc>
          <w:tcPr>
            <w:cnfStyle w:val="000001000000" w:firstRow="0" w:lastRow="0" w:firstColumn="0" w:lastColumn="0" w:oddVBand="0" w:evenVBand="1" w:oddHBand="0" w:evenHBand="0" w:firstRowFirstColumn="0" w:firstRowLastColumn="0" w:lastRowFirstColumn="0" w:lastRowLastColumn="0"/>
            <w:tcW w:w="1549" w:type="dxa"/>
          </w:tcPr>
          <w:p w14:paraId="4CBF8A51" w14:textId="77777777" w:rsidR="001A0ABF" w:rsidRPr="00214FA6" w:rsidRDefault="001A0ABF" w:rsidP="001A47FF">
            <w:pPr>
              <w:pStyle w:val="Tablecopy"/>
              <w:spacing w:beforeLines="40" w:before="96" w:afterLines="40" w:after="96"/>
            </w:pPr>
            <w:r w:rsidRPr="00214FA6">
              <w:t>38</w:t>
            </w:r>
          </w:p>
        </w:tc>
        <w:tc>
          <w:tcPr>
            <w:cnfStyle w:val="000010000000" w:firstRow="0" w:lastRow="0" w:firstColumn="0" w:lastColumn="0" w:oddVBand="1" w:evenVBand="0" w:oddHBand="0" w:evenHBand="0" w:firstRowFirstColumn="0" w:firstRowLastColumn="0" w:lastRowFirstColumn="0" w:lastRowLastColumn="0"/>
            <w:tcW w:w="1427" w:type="dxa"/>
          </w:tcPr>
          <w:p w14:paraId="6B2A2542" w14:textId="77777777" w:rsidR="001A0ABF" w:rsidRPr="00214FA6" w:rsidRDefault="001A0ABF" w:rsidP="001A47FF">
            <w:pPr>
              <w:pStyle w:val="Tablecopy"/>
              <w:spacing w:beforeLines="40" w:before="96" w:afterLines="40" w:after="96"/>
            </w:pPr>
            <w:r w:rsidRPr="00214FA6">
              <w:t>8</w:t>
            </w:r>
          </w:p>
        </w:tc>
        <w:tc>
          <w:tcPr>
            <w:cnfStyle w:val="000001000000" w:firstRow="0" w:lastRow="0" w:firstColumn="0" w:lastColumn="0" w:oddVBand="0" w:evenVBand="1" w:oddHBand="0" w:evenHBand="0" w:firstRowFirstColumn="0" w:firstRowLastColumn="0" w:lastRowFirstColumn="0" w:lastRowLastColumn="0"/>
            <w:tcW w:w="1076" w:type="dxa"/>
          </w:tcPr>
          <w:p w14:paraId="4AE43B07" w14:textId="77777777" w:rsidR="001A0ABF" w:rsidRPr="00214FA6" w:rsidRDefault="001A0ABF" w:rsidP="001A47FF">
            <w:pPr>
              <w:pStyle w:val="Tablecopy"/>
              <w:spacing w:beforeLines="40" w:before="96" w:afterLines="40" w:after="96"/>
            </w:pPr>
            <w:r w:rsidRPr="00214FA6">
              <w:t>44.4</w:t>
            </w:r>
          </w:p>
        </w:tc>
        <w:tc>
          <w:tcPr>
            <w:cnfStyle w:val="000010000000" w:firstRow="0" w:lastRow="0" w:firstColumn="0" w:lastColumn="0" w:oddVBand="1" w:evenVBand="0" w:oddHBand="0" w:evenHBand="0" w:firstRowFirstColumn="0" w:firstRowLastColumn="0" w:lastRowFirstColumn="0" w:lastRowLastColumn="0"/>
            <w:tcW w:w="1510" w:type="dxa"/>
          </w:tcPr>
          <w:p w14:paraId="30B964AB" w14:textId="77777777" w:rsidR="001A0ABF" w:rsidRPr="00214FA6" w:rsidRDefault="001A0ABF" w:rsidP="001A47FF">
            <w:pPr>
              <w:pStyle w:val="Tablecopy"/>
              <w:spacing w:beforeLines="40" w:before="96" w:afterLines="40" w:after="96"/>
            </w:pPr>
            <w:r w:rsidRPr="00214FA6">
              <w:t>9</w:t>
            </w:r>
          </w:p>
        </w:tc>
        <w:tc>
          <w:tcPr>
            <w:cnfStyle w:val="000001000000" w:firstRow="0" w:lastRow="0" w:firstColumn="0" w:lastColumn="0" w:oddVBand="0" w:evenVBand="1" w:oddHBand="0" w:evenHBand="0" w:firstRowFirstColumn="0" w:firstRowLastColumn="0" w:lastRowFirstColumn="0" w:lastRowLastColumn="0"/>
            <w:tcW w:w="1364" w:type="dxa"/>
          </w:tcPr>
          <w:p w14:paraId="5357C7E4" w14:textId="77777777" w:rsidR="001A0ABF" w:rsidRPr="00214FA6" w:rsidRDefault="001A0ABF" w:rsidP="001A47FF">
            <w:pPr>
              <w:pStyle w:val="Tablecopy"/>
              <w:spacing w:beforeLines="40" w:before="96" w:afterLines="40" w:after="96"/>
            </w:pPr>
            <w:r w:rsidRPr="00214FA6">
              <w:t>8.5</w:t>
            </w:r>
          </w:p>
        </w:tc>
        <w:tc>
          <w:tcPr>
            <w:cnfStyle w:val="000010000000" w:firstRow="0" w:lastRow="0" w:firstColumn="0" w:lastColumn="0" w:oddVBand="1" w:evenVBand="0" w:oddHBand="0" w:evenHBand="0" w:firstRowFirstColumn="0" w:firstRowLastColumn="0" w:lastRowFirstColumn="0" w:lastRowLastColumn="0"/>
            <w:tcW w:w="1529" w:type="dxa"/>
          </w:tcPr>
          <w:p w14:paraId="2D165FE1" w14:textId="77777777" w:rsidR="001A0ABF" w:rsidRPr="00214FA6" w:rsidRDefault="001A0ABF" w:rsidP="001A47FF">
            <w:pPr>
              <w:pStyle w:val="Tablecopy"/>
              <w:spacing w:beforeLines="40" w:before="96" w:afterLines="40" w:after="96"/>
            </w:pPr>
            <w:r w:rsidRPr="00214FA6">
              <w:t>43</w:t>
            </w:r>
          </w:p>
        </w:tc>
        <w:tc>
          <w:tcPr>
            <w:cnfStyle w:val="000001000000" w:firstRow="0" w:lastRow="0" w:firstColumn="0" w:lastColumn="0" w:oddVBand="0" w:evenVBand="1" w:oddHBand="0" w:evenHBand="0" w:firstRowFirstColumn="0" w:firstRowLastColumn="0" w:lastRowFirstColumn="0" w:lastRowLastColumn="0"/>
            <w:tcW w:w="1529" w:type="dxa"/>
          </w:tcPr>
          <w:p w14:paraId="4E6910FB" w14:textId="77777777" w:rsidR="001A0ABF" w:rsidRPr="00214FA6" w:rsidRDefault="001A0ABF" w:rsidP="001A47FF">
            <w:pPr>
              <w:pStyle w:val="Tablecopy"/>
              <w:spacing w:beforeLines="40" w:before="96" w:afterLines="40" w:after="96"/>
            </w:pPr>
            <w:r w:rsidRPr="00214FA6">
              <w:t>41.2</w:t>
            </w:r>
          </w:p>
        </w:tc>
        <w:tc>
          <w:tcPr>
            <w:cnfStyle w:val="000010000000" w:firstRow="0" w:lastRow="0" w:firstColumn="0" w:lastColumn="0" w:oddVBand="1" w:evenVBand="0" w:oddHBand="0" w:evenHBand="0" w:firstRowFirstColumn="0" w:firstRowLastColumn="0" w:lastRowFirstColumn="0" w:lastRowLastColumn="0"/>
            <w:tcW w:w="1529" w:type="dxa"/>
          </w:tcPr>
          <w:p w14:paraId="2FBD49A5" w14:textId="77777777" w:rsidR="001A0ABF" w:rsidRPr="00214FA6" w:rsidRDefault="001A0ABF" w:rsidP="001A47FF">
            <w:pPr>
              <w:pStyle w:val="Tablecopy"/>
              <w:spacing w:beforeLines="40" w:before="96" w:afterLines="40" w:after="96"/>
            </w:pPr>
            <w:r w:rsidRPr="00214FA6">
              <w:t>33</w:t>
            </w:r>
          </w:p>
        </w:tc>
        <w:tc>
          <w:tcPr>
            <w:cnfStyle w:val="000001000000" w:firstRow="0" w:lastRow="0" w:firstColumn="0" w:lastColumn="0" w:oddVBand="0" w:evenVBand="1" w:oddHBand="0" w:evenHBand="0" w:firstRowFirstColumn="0" w:firstRowLastColumn="0" w:lastRowFirstColumn="0" w:lastRowLastColumn="0"/>
            <w:tcW w:w="1529" w:type="dxa"/>
          </w:tcPr>
          <w:p w14:paraId="0BBF1E54" w14:textId="77777777" w:rsidR="001A0ABF" w:rsidRPr="00214FA6" w:rsidRDefault="001A0ABF" w:rsidP="001A47FF">
            <w:pPr>
              <w:pStyle w:val="Tablecopy"/>
              <w:spacing w:beforeLines="40" w:before="96" w:afterLines="40" w:after="96"/>
            </w:pPr>
            <w:r w:rsidRPr="00214FA6">
              <w:t>7</w:t>
            </w:r>
          </w:p>
        </w:tc>
        <w:tc>
          <w:tcPr>
            <w:cnfStyle w:val="000010000000" w:firstRow="0" w:lastRow="0" w:firstColumn="0" w:lastColumn="0" w:oddVBand="1" w:evenVBand="0" w:oddHBand="0" w:evenHBand="0" w:firstRowFirstColumn="0" w:firstRowLastColumn="0" w:lastRowFirstColumn="0" w:lastRowLastColumn="0"/>
            <w:tcW w:w="1530" w:type="dxa"/>
          </w:tcPr>
          <w:p w14:paraId="3DFB38C2" w14:textId="77777777" w:rsidR="001A0ABF" w:rsidRPr="00214FA6" w:rsidRDefault="001A0ABF" w:rsidP="001A47FF">
            <w:pPr>
              <w:pStyle w:val="Tablecopy"/>
              <w:spacing w:beforeLines="40" w:before="96" w:afterLines="40" w:after="96"/>
            </w:pPr>
            <w:r w:rsidRPr="00214FA6">
              <w:t>38.2</w:t>
            </w:r>
          </w:p>
        </w:tc>
        <w:tc>
          <w:tcPr>
            <w:cnfStyle w:val="000001000000" w:firstRow="0" w:lastRow="0" w:firstColumn="0" w:lastColumn="0" w:oddVBand="0" w:evenVBand="1" w:oddHBand="0" w:evenHBand="0" w:firstRowFirstColumn="0" w:firstRowLastColumn="0" w:lastRowFirstColumn="0" w:lastRowLastColumn="0"/>
            <w:tcW w:w="1528" w:type="dxa"/>
          </w:tcPr>
          <w:p w14:paraId="69BD45D0" w14:textId="77777777" w:rsidR="001A0ABF" w:rsidRPr="00214FA6" w:rsidRDefault="001A0ABF" w:rsidP="001A47FF">
            <w:pPr>
              <w:pStyle w:val="Tablecopy"/>
              <w:spacing w:beforeLines="40" w:before="96" w:afterLines="40" w:after="96"/>
            </w:pPr>
            <w:r w:rsidRPr="00214FA6">
              <w:t>3</w:t>
            </w:r>
          </w:p>
        </w:tc>
        <w:tc>
          <w:tcPr>
            <w:cnfStyle w:val="000010000000" w:firstRow="0" w:lastRow="0" w:firstColumn="0" w:lastColumn="0" w:oddVBand="1" w:evenVBand="0" w:oddHBand="0" w:evenHBand="0" w:firstRowFirstColumn="0" w:firstRowLastColumn="0" w:lastRowFirstColumn="0" w:lastRowLastColumn="0"/>
            <w:tcW w:w="1530" w:type="dxa"/>
          </w:tcPr>
          <w:p w14:paraId="1D2C2683" w14:textId="77777777" w:rsidR="001A0ABF" w:rsidRPr="00214FA6" w:rsidRDefault="001A0ABF" w:rsidP="001A47FF">
            <w:pPr>
              <w:pStyle w:val="Tablecopy"/>
              <w:spacing w:beforeLines="40" w:before="96" w:afterLines="40" w:after="96"/>
            </w:pPr>
            <w:r w:rsidRPr="00214FA6">
              <w:t>3</w:t>
            </w:r>
          </w:p>
        </w:tc>
      </w:tr>
      <w:tr w:rsidR="001A0ABF" w:rsidRPr="00214FA6" w14:paraId="3FB5BF98" w14:textId="77777777" w:rsidTr="007B025E">
        <w:trPr>
          <w:cnfStyle w:val="000000100000" w:firstRow="0" w:lastRow="0" w:firstColumn="0" w:lastColumn="0" w:oddVBand="0" w:evenVBand="0" w:oddHBand="1" w:evenHBand="0" w:firstRowFirstColumn="0" w:firstRowLastColumn="0" w:lastRowFirstColumn="0" w:lastRowLastColumn="0"/>
          <w:trHeight w:val="299"/>
        </w:trPr>
        <w:tc>
          <w:tcPr>
            <w:cnfStyle w:val="000010000000" w:firstRow="0" w:lastRow="0" w:firstColumn="0" w:lastColumn="0" w:oddVBand="1" w:evenVBand="0" w:oddHBand="0" w:evenHBand="0" w:firstRowFirstColumn="0" w:firstRowLastColumn="0" w:lastRowFirstColumn="0" w:lastRowLastColumn="0"/>
            <w:tcW w:w="1946" w:type="dxa"/>
          </w:tcPr>
          <w:p w14:paraId="20F81D3D" w14:textId="77777777" w:rsidR="001A0ABF" w:rsidRPr="00214FA6" w:rsidRDefault="001A0ABF" w:rsidP="001A47FF">
            <w:pPr>
              <w:pStyle w:val="Tablecopy"/>
              <w:spacing w:beforeLines="40" w:before="96" w:afterLines="40" w:after="96"/>
            </w:pPr>
            <w:r w:rsidRPr="00214FA6">
              <w:t>45-54</w:t>
            </w:r>
          </w:p>
        </w:tc>
        <w:tc>
          <w:tcPr>
            <w:cnfStyle w:val="000001000000" w:firstRow="0" w:lastRow="0" w:firstColumn="0" w:lastColumn="0" w:oddVBand="0" w:evenVBand="1" w:oddHBand="0" w:evenHBand="0" w:firstRowFirstColumn="0" w:firstRowLastColumn="0" w:lastRowFirstColumn="0" w:lastRowLastColumn="0"/>
            <w:tcW w:w="1453" w:type="dxa"/>
          </w:tcPr>
          <w:p w14:paraId="69867F34" w14:textId="77777777" w:rsidR="001A0ABF" w:rsidRPr="00214FA6" w:rsidRDefault="001A0ABF" w:rsidP="001A47FF">
            <w:pPr>
              <w:pStyle w:val="Tablecopy"/>
              <w:spacing w:beforeLines="40" w:before="96" w:afterLines="40" w:after="96"/>
            </w:pPr>
            <w:r w:rsidRPr="00214FA6">
              <w:t>24</w:t>
            </w:r>
          </w:p>
        </w:tc>
        <w:tc>
          <w:tcPr>
            <w:cnfStyle w:val="000010000000" w:firstRow="0" w:lastRow="0" w:firstColumn="0" w:lastColumn="0" w:oddVBand="1" w:evenVBand="0" w:oddHBand="0" w:evenHBand="0" w:firstRowFirstColumn="0" w:firstRowLastColumn="0" w:lastRowFirstColumn="0" w:lastRowLastColumn="0"/>
            <w:tcW w:w="993" w:type="dxa"/>
          </w:tcPr>
          <w:p w14:paraId="67CAEA1F" w14:textId="77777777" w:rsidR="001A0ABF" w:rsidRPr="00214FA6" w:rsidRDefault="001A0ABF" w:rsidP="001A47FF">
            <w:pPr>
              <w:pStyle w:val="Tablecopy"/>
              <w:spacing w:beforeLines="40" w:before="96" w:afterLines="40" w:after="96"/>
            </w:pPr>
            <w:r w:rsidRPr="00214FA6">
              <w:t>23.4</w:t>
            </w:r>
          </w:p>
        </w:tc>
        <w:tc>
          <w:tcPr>
            <w:cnfStyle w:val="000001000000" w:firstRow="0" w:lastRow="0" w:firstColumn="0" w:lastColumn="0" w:oddVBand="0" w:evenVBand="1" w:oddHBand="0" w:evenHBand="0" w:firstRowFirstColumn="0" w:firstRowLastColumn="0" w:lastRowFirstColumn="0" w:lastRowLastColumn="0"/>
            <w:tcW w:w="1549" w:type="dxa"/>
          </w:tcPr>
          <w:p w14:paraId="6E84873E" w14:textId="77777777" w:rsidR="001A0ABF" w:rsidRPr="00214FA6" w:rsidRDefault="001A0ABF" w:rsidP="001A47FF">
            <w:pPr>
              <w:pStyle w:val="Tablecopy"/>
              <w:spacing w:beforeLines="40" w:before="96" w:afterLines="40" w:after="96"/>
            </w:pPr>
            <w:r w:rsidRPr="00214FA6">
              <w:t>20</w:t>
            </w:r>
          </w:p>
        </w:tc>
        <w:tc>
          <w:tcPr>
            <w:cnfStyle w:val="000010000000" w:firstRow="0" w:lastRow="0" w:firstColumn="0" w:lastColumn="0" w:oddVBand="1" w:evenVBand="0" w:oddHBand="0" w:evenHBand="0" w:firstRowFirstColumn="0" w:firstRowLastColumn="0" w:lastRowFirstColumn="0" w:lastRowLastColumn="0"/>
            <w:tcW w:w="1427" w:type="dxa"/>
          </w:tcPr>
          <w:p w14:paraId="6D454983" w14:textId="77777777" w:rsidR="001A0ABF" w:rsidRPr="00214FA6" w:rsidRDefault="001A0ABF" w:rsidP="001A47FF">
            <w:pPr>
              <w:pStyle w:val="Tablecopy"/>
              <w:spacing w:beforeLines="40" w:before="96" w:afterLines="40" w:after="96"/>
            </w:pPr>
            <w:r w:rsidRPr="00214FA6">
              <w:t>2</w:t>
            </w:r>
          </w:p>
        </w:tc>
        <w:tc>
          <w:tcPr>
            <w:cnfStyle w:val="000001000000" w:firstRow="0" w:lastRow="0" w:firstColumn="0" w:lastColumn="0" w:oddVBand="0" w:evenVBand="1" w:oddHBand="0" w:evenHBand="0" w:firstRowFirstColumn="0" w:firstRowLastColumn="0" w:lastRowFirstColumn="0" w:lastRowLastColumn="0"/>
            <w:tcW w:w="1076" w:type="dxa"/>
          </w:tcPr>
          <w:p w14:paraId="16220753" w14:textId="77777777" w:rsidR="001A0ABF" w:rsidRPr="00214FA6" w:rsidRDefault="001A0ABF" w:rsidP="001A47FF">
            <w:pPr>
              <w:pStyle w:val="Tablecopy"/>
              <w:spacing w:beforeLines="40" w:before="96" w:afterLines="40" w:after="96"/>
            </w:pPr>
            <w:r w:rsidRPr="00214FA6">
              <w:t>21.4</w:t>
            </w:r>
          </w:p>
        </w:tc>
        <w:tc>
          <w:tcPr>
            <w:cnfStyle w:val="000010000000" w:firstRow="0" w:lastRow="0" w:firstColumn="0" w:lastColumn="0" w:oddVBand="1" w:evenVBand="0" w:oddHBand="0" w:evenHBand="0" w:firstRowFirstColumn="0" w:firstRowLastColumn="0" w:lastRowFirstColumn="0" w:lastRowLastColumn="0"/>
            <w:tcW w:w="1510" w:type="dxa"/>
          </w:tcPr>
          <w:p w14:paraId="327FC1D0" w14:textId="77777777" w:rsidR="001A0ABF" w:rsidRPr="00214FA6" w:rsidRDefault="001A0ABF" w:rsidP="001A47FF">
            <w:pPr>
              <w:pStyle w:val="Tablecopy"/>
              <w:spacing w:beforeLines="40" w:before="96" w:afterLines="40" w:after="96"/>
            </w:pPr>
            <w:r w:rsidRPr="00214FA6">
              <w:t>2</w:t>
            </w:r>
          </w:p>
        </w:tc>
        <w:tc>
          <w:tcPr>
            <w:cnfStyle w:val="000001000000" w:firstRow="0" w:lastRow="0" w:firstColumn="0" w:lastColumn="0" w:oddVBand="0" w:evenVBand="1" w:oddHBand="0" w:evenHBand="0" w:firstRowFirstColumn="0" w:firstRowLastColumn="0" w:lastRowFirstColumn="0" w:lastRowLastColumn="0"/>
            <w:tcW w:w="1364" w:type="dxa"/>
          </w:tcPr>
          <w:p w14:paraId="6A3B070D" w14:textId="77777777" w:rsidR="001A0ABF" w:rsidRPr="00214FA6" w:rsidRDefault="001A0ABF" w:rsidP="001A47FF">
            <w:pPr>
              <w:pStyle w:val="Tablecopy"/>
              <w:spacing w:beforeLines="40" w:before="96" w:afterLines="40" w:after="96"/>
            </w:pPr>
            <w:r w:rsidRPr="00214FA6">
              <w:t>2</w:t>
            </w:r>
          </w:p>
        </w:tc>
        <w:tc>
          <w:tcPr>
            <w:cnfStyle w:val="000010000000" w:firstRow="0" w:lastRow="0" w:firstColumn="0" w:lastColumn="0" w:oddVBand="1" w:evenVBand="0" w:oddHBand="0" w:evenHBand="0" w:firstRowFirstColumn="0" w:firstRowLastColumn="0" w:lastRowFirstColumn="0" w:lastRowLastColumn="0"/>
            <w:tcW w:w="1529" w:type="dxa"/>
          </w:tcPr>
          <w:p w14:paraId="5A1CA0A7" w14:textId="77777777" w:rsidR="001A0ABF" w:rsidRPr="00214FA6" w:rsidRDefault="001A0ABF" w:rsidP="001A47FF">
            <w:pPr>
              <w:pStyle w:val="Tablecopy"/>
              <w:spacing w:beforeLines="40" w:before="96" w:afterLines="40" w:after="96"/>
            </w:pPr>
            <w:r w:rsidRPr="00214FA6">
              <w:t>25</w:t>
            </w:r>
          </w:p>
        </w:tc>
        <w:tc>
          <w:tcPr>
            <w:cnfStyle w:val="000001000000" w:firstRow="0" w:lastRow="0" w:firstColumn="0" w:lastColumn="0" w:oddVBand="0" w:evenVBand="1" w:oddHBand="0" w:evenHBand="0" w:firstRowFirstColumn="0" w:firstRowLastColumn="0" w:lastRowFirstColumn="0" w:lastRowLastColumn="0"/>
            <w:tcW w:w="1529" w:type="dxa"/>
          </w:tcPr>
          <w:p w14:paraId="174C059B" w14:textId="77777777" w:rsidR="001A0ABF" w:rsidRPr="00214FA6" w:rsidRDefault="001A0ABF" w:rsidP="001A47FF">
            <w:pPr>
              <w:pStyle w:val="Tablecopy"/>
              <w:spacing w:beforeLines="40" w:before="96" w:afterLines="40" w:after="96"/>
            </w:pPr>
            <w:r w:rsidRPr="00214FA6">
              <w:t>24.4</w:t>
            </w:r>
          </w:p>
        </w:tc>
        <w:tc>
          <w:tcPr>
            <w:cnfStyle w:val="000010000000" w:firstRow="0" w:lastRow="0" w:firstColumn="0" w:lastColumn="0" w:oddVBand="1" w:evenVBand="0" w:oddHBand="0" w:evenHBand="0" w:firstRowFirstColumn="0" w:firstRowLastColumn="0" w:lastRowFirstColumn="0" w:lastRowLastColumn="0"/>
            <w:tcW w:w="1529" w:type="dxa"/>
          </w:tcPr>
          <w:p w14:paraId="5A7FC41A" w14:textId="77777777" w:rsidR="001A0ABF" w:rsidRPr="00214FA6" w:rsidRDefault="001A0ABF" w:rsidP="001A47FF">
            <w:pPr>
              <w:pStyle w:val="Tablecopy"/>
              <w:spacing w:beforeLines="40" w:before="96" w:afterLines="40" w:after="96"/>
            </w:pPr>
            <w:r w:rsidRPr="00214FA6">
              <w:t>21</w:t>
            </w:r>
          </w:p>
        </w:tc>
        <w:tc>
          <w:tcPr>
            <w:cnfStyle w:val="000001000000" w:firstRow="0" w:lastRow="0" w:firstColumn="0" w:lastColumn="0" w:oddVBand="0" w:evenVBand="1" w:oddHBand="0" w:evenHBand="0" w:firstRowFirstColumn="0" w:firstRowLastColumn="0" w:lastRowFirstColumn="0" w:lastRowLastColumn="0"/>
            <w:tcW w:w="1529" w:type="dxa"/>
          </w:tcPr>
          <w:p w14:paraId="72930D82" w14:textId="77777777" w:rsidR="001A0ABF" w:rsidRPr="00214FA6" w:rsidRDefault="001A0ABF" w:rsidP="001A47FF">
            <w:pPr>
              <w:pStyle w:val="Tablecopy"/>
              <w:spacing w:beforeLines="40" w:before="96" w:afterLines="40" w:after="96"/>
            </w:pPr>
            <w:r w:rsidRPr="00214FA6">
              <w:t>2</w:t>
            </w:r>
          </w:p>
        </w:tc>
        <w:tc>
          <w:tcPr>
            <w:cnfStyle w:val="000010000000" w:firstRow="0" w:lastRow="0" w:firstColumn="0" w:lastColumn="0" w:oddVBand="1" w:evenVBand="0" w:oddHBand="0" w:evenHBand="0" w:firstRowFirstColumn="0" w:firstRowLastColumn="0" w:lastRowFirstColumn="0" w:lastRowLastColumn="0"/>
            <w:tcW w:w="1530" w:type="dxa"/>
          </w:tcPr>
          <w:p w14:paraId="0E7A1BEE" w14:textId="77777777" w:rsidR="001A0ABF" w:rsidRPr="00214FA6" w:rsidRDefault="001A0ABF" w:rsidP="001A47FF">
            <w:pPr>
              <w:pStyle w:val="Tablecopy"/>
              <w:spacing w:beforeLines="40" w:before="96" w:afterLines="40" w:after="96"/>
            </w:pPr>
            <w:r w:rsidRPr="00214FA6">
              <w:t>22.4</w:t>
            </w:r>
          </w:p>
        </w:tc>
        <w:tc>
          <w:tcPr>
            <w:cnfStyle w:val="000001000000" w:firstRow="0" w:lastRow="0" w:firstColumn="0" w:lastColumn="0" w:oddVBand="0" w:evenVBand="1" w:oddHBand="0" w:evenHBand="0" w:firstRowFirstColumn="0" w:firstRowLastColumn="0" w:lastRowFirstColumn="0" w:lastRowLastColumn="0"/>
            <w:tcW w:w="1528" w:type="dxa"/>
          </w:tcPr>
          <w:p w14:paraId="7D8E3BEB" w14:textId="77777777" w:rsidR="001A0ABF" w:rsidRPr="00214FA6" w:rsidRDefault="001A0ABF" w:rsidP="001A47FF">
            <w:pPr>
              <w:pStyle w:val="Tablecopy"/>
              <w:spacing w:beforeLines="40" w:before="96" w:afterLines="40" w:after="96"/>
            </w:pPr>
            <w:r w:rsidRPr="00214FA6">
              <w:t>2</w:t>
            </w:r>
          </w:p>
        </w:tc>
        <w:tc>
          <w:tcPr>
            <w:cnfStyle w:val="000010000000" w:firstRow="0" w:lastRow="0" w:firstColumn="0" w:lastColumn="0" w:oddVBand="1" w:evenVBand="0" w:oddHBand="0" w:evenHBand="0" w:firstRowFirstColumn="0" w:firstRowLastColumn="0" w:lastRowFirstColumn="0" w:lastRowLastColumn="0"/>
            <w:tcW w:w="1530" w:type="dxa"/>
          </w:tcPr>
          <w:p w14:paraId="549DAAFE" w14:textId="77777777" w:rsidR="001A0ABF" w:rsidRPr="00214FA6" w:rsidRDefault="001A0ABF" w:rsidP="001A47FF">
            <w:pPr>
              <w:pStyle w:val="Tablecopy"/>
              <w:spacing w:beforeLines="40" w:before="96" w:afterLines="40" w:after="96"/>
            </w:pPr>
            <w:r w:rsidRPr="00214FA6">
              <w:t>2</w:t>
            </w:r>
          </w:p>
        </w:tc>
      </w:tr>
      <w:tr w:rsidR="001A0ABF" w:rsidRPr="00214FA6" w14:paraId="15A4E3A0" w14:textId="77777777" w:rsidTr="007B025E">
        <w:trPr>
          <w:trHeight w:val="387"/>
        </w:trPr>
        <w:tc>
          <w:tcPr>
            <w:cnfStyle w:val="000010000000" w:firstRow="0" w:lastRow="0" w:firstColumn="0" w:lastColumn="0" w:oddVBand="1" w:evenVBand="0" w:oddHBand="0" w:evenHBand="0" w:firstRowFirstColumn="0" w:firstRowLastColumn="0" w:lastRowFirstColumn="0" w:lastRowLastColumn="0"/>
            <w:tcW w:w="1946" w:type="dxa"/>
          </w:tcPr>
          <w:p w14:paraId="3A840495" w14:textId="77777777" w:rsidR="001A0ABF" w:rsidRPr="00214FA6" w:rsidRDefault="001A0ABF" w:rsidP="001A47FF">
            <w:pPr>
              <w:pStyle w:val="Tablecopy"/>
              <w:spacing w:beforeLines="40" w:before="96" w:afterLines="40" w:after="96"/>
            </w:pPr>
            <w:r w:rsidRPr="00214FA6">
              <w:t>55-64</w:t>
            </w:r>
          </w:p>
        </w:tc>
        <w:tc>
          <w:tcPr>
            <w:cnfStyle w:val="000001000000" w:firstRow="0" w:lastRow="0" w:firstColumn="0" w:lastColumn="0" w:oddVBand="0" w:evenVBand="1" w:oddHBand="0" w:evenHBand="0" w:firstRowFirstColumn="0" w:firstRowLastColumn="0" w:lastRowFirstColumn="0" w:lastRowLastColumn="0"/>
            <w:tcW w:w="1453" w:type="dxa"/>
          </w:tcPr>
          <w:p w14:paraId="75B0A436" w14:textId="77777777" w:rsidR="001A0ABF" w:rsidRPr="00214FA6" w:rsidRDefault="001A0ABF" w:rsidP="001A47FF">
            <w:pPr>
              <w:pStyle w:val="Tablecopy"/>
              <w:spacing w:beforeLines="40" w:before="96" w:afterLines="40" w:after="96"/>
            </w:pPr>
            <w:r w:rsidRPr="00214FA6">
              <w:t>14</w:t>
            </w:r>
          </w:p>
        </w:tc>
        <w:tc>
          <w:tcPr>
            <w:cnfStyle w:val="000010000000" w:firstRow="0" w:lastRow="0" w:firstColumn="0" w:lastColumn="0" w:oddVBand="1" w:evenVBand="0" w:oddHBand="0" w:evenHBand="0" w:firstRowFirstColumn="0" w:firstRowLastColumn="0" w:lastRowFirstColumn="0" w:lastRowLastColumn="0"/>
            <w:tcW w:w="993" w:type="dxa"/>
          </w:tcPr>
          <w:p w14:paraId="1498B4E4" w14:textId="77777777" w:rsidR="001A0ABF" w:rsidRPr="00214FA6" w:rsidRDefault="001A0ABF" w:rsidP="001A47FF">
            <w:pPr>
              <w:pStyle w:val="Tablecopy"/>
              <w:spacing w:beforeLines="40" w:before="96" w:afterLines="40" w:after="96"/>
            </w:pPr>
            <w:r w:rsidRPr="00214FA6">
              <w:t>13.8</w:t>
            </w:r>
          </w:p>
        </w:tc>
        <w:tc>
          <w:tcPr>
            <w:cnfStyle w:val="000001000000" w:firstRow="0" w:lastRow="0" w:firstColumn="0" w:lastColumn="0" w:oddVBand="0" w:evenVBand="1" w:oddHBand="0" w:evenHBand="0" w:firstRowFirstColumn="0" w:firstRowLastColumn="0" w:lastRowFirstColumn="0" w:lastRowLastColumn="0"/>
            <w:tcW w:w="1549" w:type="dxa"/>
          </w:tcPr>
          <w:p w14:paraId="41603950" w14:textId="77777777" w:rsidR="001A0ABF" w:rsidRPr="00214FA6" w:rsidRDefault="001A0ABF" w:rsidP="001A47FF">
            <w:pPr>
              <w:pStyle w:val="Tablecopy"/>
              <w:spacing w:beforeLines="40" w:before="96" w:afterLines="40" w:after="96"/>
            </w:pPr>
            <w:r w:rsidRPr="00214FA6">
              <w:t>13</w:t>
            </w:r>
          </w:p>
        </w:tc>
        <w:tc>
          <w:tcPr>
            <w:cnfStyle w:val="000010000000" w:firstRow="0" w:lastRow="0" w:firstColumn="0" w:lastColumn="0" w:oddVBand="1" w:evenVBand="0" w:oddHBand="0" w:evenHBand="0" w:firstRowFirstColumn="0" w:firstRowLastColumn="0" w:lastRowFirstColumn="0" w:lastRowLastColumn="0"/>
            <w:tcW w:w="1427" w:type="dxa"/>
          </w:tcPr>
          <w:p w14:paraId="23838B87" w14:textId="77777777" w:rsidR="001A0ABF" w:rsidRPr="00214FA6" w:rsidRDefault="001A0ABF" w:rsidP="001A47FF">
            <w:pPr>
              <w:pStyle w:val="Tablecopy"/>
              <w:spacing w:beforeLines="40" w:before="96" w:afterLines="40" w:after="96"/>
            </w:pPr>
            <w:r w:rsidRPr="00214FA6">
              <w:t>1</w:t>
            </w:r>
          </w:p>
        </w:tc>
        <w:tc>
          <w:tcPr>
            <w:cnfStyle w:val="000001000000" w:firstRow="0" w:lastRow="0" w:firstColumn="0" w:lastColumn="0" w:oddVBand="0" w:evenVBand="1" w:oddHBand="0" w:evenHBand="0" w:firstRowFirstColumn="0" w:firstRowLastColumn="0" w:lastRowFirstColumn="0" w:lastRowLastColumn="0"/>
            <w:tcW w:w="1076" w:type="dxa"/>
          </w:tcPr>
          <w:p w14:paraId="088C8F3D" w14:textId="77777777" w:rsidR="001A0ABF" w:rsidRPr="00214FA6" w:rsidRDefault="001A0ABF" w:rsidP="001A47FF">
            <w:pPr>
              <w:pStyle w:val="Tablecopy"/>
              <w:spacing w:beforeLines="40" w:before="96" w:afterLines="40" w:after="96"/>
            </w:pPr>
            <w:r w:rsidRPr="00214FA6">
              <w:t>13.8</w:t>
            </w:r>
          </w:p>
        </w:tc>
        <w:tc>
          <w:tcPr>
            <w:cnfStyle w:val="000010000000" w:firstRow="0" w:lastRow="0" w:firstColumn="0" w:lastColumn="0" w:oddVBand="1" w:evenVBand="0" w:oddHBand="0" w:evenHBand="0" w:firstRowFirstColumn="0" w:firstRowLastColumn="0" w:lastRowFirstColumn="0" w:lastRowLastColumn="0"/>
            <w:tcW w:w="1510" w:type="dxa"/>
          </w:tcPr>
          <w:p w14:paraId="135FDECB" w14:textId="77777777" w:rsidR="001A0ABF" w:rsidRPr="00214FA6" w:rsidRDefault="001A0ABF" w:rsidP="001A47FF">
            <w:pPr>
              <w:pStyle w:val="Tablecopy"/>
              <w:spacing w:beforeLines="40" w:before="96" w:afterLines="40" w:after="96"/>
            </w:pPr>
            <w:r w:rsidRPr="00214FA6">
              <w:t>0</w:t>
            </w:r>
          </w:p>
        </w:tc>
        <w:tc>
          <w:tcPr>
            <w:cnfStyle w:val="000001000000" w:firstRow="0" w:lastRow="0" w:firstColumn="0" w:lastColumn="0" w:oddVBand="0" w:evenVBand="1" w:oddHBand="0" w:evenHBand="0" w:firstRowFirstColumn="0" w:firstRowLastColumn="0" w:lastRowFirstColumn="0" w:lastRowLastColumn="0"/>
            <w:tcW w:w="1364" w:type="dxa"/>
          </w:tcPr>
          <w:p w14:paraId="5FF2DE19" w14:textId="77777777" w:rsidR="001A0ABF" w:rsidRPr="00214FA6" w:rsidRDefault="001A0ABF" w:rsidP="001A47FF">
            <w:pPr>
              <w:pStyle w:val="Tablecopy"/>
              <w:spacing w:beforeLines="40" w:before="96" w:afterLines="40" w:after="96"/>
            </w:pPr>
            <w:r w:rsidRPr="00214FA6">
              <w:t>0</w:t>
            </w:r>
          </w:p>
        </w:tc>
        <w:tc>
          <w:tcPr>
            <w:cnfStyle w:val="000010000000" w:firstRow="0" w:lastRow="0" w:firstColumn="0" w:lastColumn="0" w:oddVBand="1" w:evenVBand="0" w:oddHBand="0" w:evenHBand="0" w:firstRowFirstColumn="0" w:firstRowLastColumn="0" w:lastRowFirstColumn="0" w:lastRowLastColumn="0"/>
            <w:tcW w:w="1529" w:type="dxa"/>
          </w:tcPr>
          <w:p w14:paraId="2CE4CF54" w14:textId="77777777" w:rsidR="001A0ABF" w:rsidRPr="00214FA6" w:rsidRDefault="001A0ABF" w:rsidP="001A47FF">
            <w:pPr>
              <w:pStyle w:val="Tablecopy"/>
              <w:spacing w:beforeLines="40" w:before="96" w:afterLines="40" w:after="96"/>
            </w:pPr>
            <w:r w:rsidRPr="00214FA6">
              <w:t>9</w:t>
            </w:r>
          </w:p>
        </w:tc>
        <w:tc>
          <w:tcPr>
            <w:cnfStyle w:val="000001000000" w:firstRow="0" w:lastRow="0" w:firstColumn="0" w:lastColumn="0" w:oddVBand="0" w:evenVBand="1" w:oddHBand="0" w:evenHBand="0" w:firstRowFirstColumn="0" w:firstRowLastColumn="0" w:lastRowFirstColumn="0" w:lastRowLastColumn="0"/>
            <w:tcW w:w="1529" w:type="dxa"/>
          </w:tcPr>
          <w:p w14:paraId="60F2A108" w14:textId="77777777" w:rsidR="001A0ABF" w:rsidRPr="00214FA6" w:rsidRDefault="001A0ABF" w:rsidP="001A47FF">
            <w:pPr>
              <w:pStyle w:val="Tablecopy"/>
              <w:spacing w:beforeLines="40" w:before="96" w:afterLines="40" w:after="96"/>
            </w:pPr>
            <w:r w:rsidRPr="00214FA6">
              <w:t>5.6</w:t>
            </w:r>
          </w:p>
        </w:tc>
        <w:tc>
          <w:tcPr>
            <w:cnfStyle w:val="000010000000" w:firstRow="0" w:lastRow="0" w:firstColumn="0" w:lastColumn="0" w:oddVBand="1" w:evenVBand="0" w:oddHBand="0" w:evenHBand="0" w:firstRowFirstColumn="0" w:firstRowLastColumn="0" w:lastRowFirstColumn="0" w:lastRowLastColumn="0"/>
            <w:tcW w:w="1529" w:type="dxa"/>
          </w:tcPr>
          <w:p w14:paraId="5718A6BE" w14:textId="77777777" w:rsidR="001A0ABF" w:rsidRPr="00214FA6" w:rsidRDefault="001A0ABF" w:rsidP="001A47FF">
            <w:pPr>
              <w:pStyle w:val="Tablecopy"/>
              <w:spacing w:beforeLines="40" w:before="96" w:afterLines="40" w:after="96"/>
            </w:pPr>
            <w:r w:rsidRPr="00214FA6">
              <w:t>5</w:t>
            </w:r>
          </w:p>
        </w:tc>
        <w:tc>
          <w:tcPr>
            <w:cnfStyle w:val="000001000000" w:firstRow="0" w:lastRow="0" w:firstColumn="0" w:lastColumn="0" w:oddVBand="0" w:evenVBand="1" w:oddHBand="0" w:evenHBand="0" w:firstRowFirstColumn="0" w:firstRowLastColumn="0" w:lastRowFirstColumn="0" w:lastRowLastColumn="0"/>
            <w:tcW w:w="1529" w:type="dxa"/>
          </w:tcPr>
          <w:p w14:paraId="67C1A402" w14:textId="77777777" w:rsidR="001A0ABF" w:rsidRPr="00214FA6" w:rsidRDefault="001A0ABF" w:rsidP="001A47FF">
            <w:pPr>
              <w:pStyle w:val="Tablecopy"/>
              <w:spacing w:beforeLines="40" w:before="96" w:afterLines="40" w:after="96"/>
            </w:pPr>
            <w:r w:rsidRPr="00214FA6">
              <w:t>3</w:t>
            </w:r>
          </w:p>
        </w:tc>
        <w:tc>
          <w:tcPr>
            <w:cnfStyle w:val="000010000000" w:firstRow="0" w:lastRow="0" w:firstColumn="0" w:lastColumn="0" w:oddVBand="1" w:evenVBand="0" w:oddHBand="0" w:evenHBand="0" w:firstRowFirstColumn="0" w:firstRowLastColumn="0" w:lastRowFirstColumn="0" w:lastRowLastColumn="0"/>
            <w:tcW w:w="1530" w:type="dxa"/>
          </w:tcPr>
          <w:p w14:paraId="0ABDCA87" w14:textId="77777777" w:rsidR="001A0ABF" w:rsidRPr="00214FA6" w:rsidRDefault="001A0ABF" w:rsidP="001A47FF">
            <w:pPr>
              <w:pStyle w:val="Tablecopy"/>
              <w:spacing w:beforeLines="40" w:before="96" w:afterLines="40" w:after="96"/>
            </w:pPr>
            <w:r w:rsidRPr="00214FA6">
              <w:t>3.6</w:t>
            </w:r>
          </w:p>
        </w:tc>
        <w:tc>
          <w:tcPr>
            <w:cnfStyle w:val="000001000000" w:firstRow="0" w:lastRow="0" w:firstColumn="0" w:lastColumn="0" w:oddVBand="0" w:evenVBand="1" w:oddHBand="0" w:evenHBand="0" w:firstRowFirstColumn="0" w:firstRowLastColumn="0" w:lastRowFirstColumn="0" w:lastRowLastColumn="0"/>
            <w:tcW w:w="1528" w:type="dxa"/>
          </w:tcPr>
          <w:p w14:paraId="2E0F62CD" w14:textId="77777777" w:rsidR="001A0ABF" w:rsidRPr="00214FA6" w:rsidRDefault="001A0ABF" w:rsidP="001A47FF">
            <w:pPr>
              <w:pStyle w:val="Tablecopy"/>
              <w:spacing w:beforeLines="40" w:before="96" w:afterLines="40" w:after="96"/>
            </w:pPr>
            <w:r w:rsidRPr="00214FA6">
              <w:t>1</w:t>
            </w:r>
          </w:p>
        </w:tc>
        <w:tc>
          <w:tcPr>
            <w:cnfStyle w:val="000010000000" w:firstRow="0" w:lastRow="0" w:firstColumn="0" w:lastColumn="0" w:oddVBand="1" w:evenVBand="0" w:oddHBand="0" w:evenHBand="0" w:firstRowFirstColumn="0" w:firstRowLastColumn="0" w:lastRowFirstColumn="0" w:lastRowLastColumn="0"/>
            <w:tcW w:w="1530" w:type="dxa"/>
          </w:tcPr>
          <w:p w14:paraId="1F4E306F" w14:textId="77777777" w:rsidR="001A0ABF" w:rsidRPr="00214FA6" w:rsidRDefault="001A0ABF" w:rsidP="001A47FF">
            <w:pPr>
              <w:pStyle w:val="Tablecopy"/>
              <w:spacing w:beforeLines="40" w:before="96" w:afterLines="40" w:after="96"/>
            </w:pPr>
            <w:r w:rsidRPr="00214FA6">
              <w:t>2</w:t>
            </w:r>
          </w:p>
        </w:tc>
      </w:tr>
      <w:tr w:rsidR="001A0ABF" w:rsidRPr="00214FA6" w14:paraId="177B8DCE" w14:textId="77777777" w:rsidTr="007B025E">
        <w:trPr>
          <w:cnfStyle w:val="000000100000" w:firstRow="0" w:lastRow="0" w:firstColumn="0" w:lastColumn="0" w:oddVBand="0" w:evenVBand="0" w:oddHBand="1" w:evenHBand="0" w:firstRowFirstColumn="0" w:firstRowLastColumn="0" w:lastRowFirstColumn="0" w:lastRowLastColumn="0"/>
          <w:trHeight w:val="294"/>
        </w:trPr>
        <w:tc>
          <w:tcPr>
            <w:cnfStyle w:val="000010000000" w:firstRow="0" w:lastRow="0" w:firstColumn="0" w:lastColumn="0" w:oddVBand="1" w:evenVBand="0" w:oddHBand="0" w:evenHBand="0" w:firstRowFirstColumn="0" w:firstRowLastColumn="0" w:lastRowFirstColumn="0" w:lastRowLastColumn="0"/>
            <w:tcW w:w="1946" w:type="dxa"/>
          </w:tcPr>
          <w:p w14:paraId="71BD27AC" w14:textId="77777777" w:rsidR="001A0ABF" w:rsidRPr="00214FA6" w:rsidRDefault="001A0ABF" w:rsidP="001A47FF">
            <w:pPr>
              <w:pStyle w:val="Tablecopy"/>
              <w:spacing w:beforeLines="40" w:before="96" w:afterLines="40" w:after="96"/>
            </w:pPr>
            <w:r w:rsidRPr="00214FA6">
              <w:t>65+</w:t>
            </w:r>
          </w:p>
        </w:tc>
        <w:tc>
          <w:tcPr>
            <w:cnfStyle w:val="000001000000" w:firstRow="0" w:lastRow="0" w:firstColumn="0" w:lastColumn="0" w:oddVBand="0" w:evenVBand="1" w:oddHBand="0" w:evenHBand="0" w:firstRowFirstColumn="0" w:firstRowLastColumn="0" w:lastRowFirstColumn="0" w:lastRowLastColumn="0"/>
            <w:tcW w:w="1453" w:type="dxa"/>
          </w:tcPr>
          <w:p w14:paraId="00A7D452" w14:textId="77777777" w:rsidR="001A0ABF" w:rsidRPr="00214FA6" w:rsidRDefault="001A0ABF" w:rsidP="001A47FF">
            <w:pPr>
              <w:pStyle w:val="Tablecopy"/>
              <w:spacing w:beforeLines="40" w:before="96" w:afterLines="40" w:after="96"/>
            </w:pPr>
            <w:r w:rsidRPr="00214FA6">
              <w:t>1</w:t>
            </w:r>
          </w:p>
        </w:tc>
        <w:tc>
          <w:tcPr>
            <w:cnfStyle w:val="000010000000" w:firstRow="0" w:lastRow="0" w:firstColumn="0" w:lastColumn="0" w:oddVBand="1" w:evenVBand="0" w:oddHBand="0" w:evenHBand="0" w:firstRowFirstColumn="0" w:firstRowLastColumn="0" w:lastRowFirstColumn="0" w:lastRowLastColumn="0"/>
            <w:tcW w:w="993" w:type="dxa"/>
          </w:tcPr>
          <w:p w14:paraId="4188F161" w14:textId="77777777" w:rsidR="001A0ABF" w:rsidRPr="00214FA6" w:rsidRDefault="001A0ABF" w:rsidP="001A47FF">
            <w:pPr>
              <w:pStyle w:val="Tablecopy"/>
              <w:spacing w:beforeLines="40" w:before="96" w:afterLines="40" w:after="96"/>
            </w:pPr>
            <w:r w:rsidRPr="00214FA6">
              <w:t>1</w:t>
            </w:r>
          </w:p>
        </w:tc>
        <w:tc>
          <w:tcPr>
            <w:cnfStyle w:val="000001000000" w:firstRow="0" w:lastRow="0" w:firstColumn="0" w:lastColumn="0" w:oddVBand="0" w:evenVBand="1" w:oddHBand="0" w:evenHBand="0" w:firstRowFirstColumn="0" w:firstRowLastColumn="0" w:lastRowFirstColumn="0" w:lastRowLastColumn="0"/>
            <w:tcW w:w="1549" w:type="dxa"/>
          </w:tcPr>
          <w:p w14:paraId="3DA0FACB" w14:textId="77777777" w:rsidR="001A0ABF" w:rsidRPr="00214FA6" w:rsidRDefault="001A0ABF" w:rsidP="001A47FF">
            <w:pPr>
              <w:pStyle w:val="Tablecopy"/>
              <w:spacing w:beforeLines="40" w:before="96" w:afterLines="40" w:after="96"/>
            </w:pPr>
            <w:r w:rsidRPr="00214FA6">
              <w:t>1</w:t>
            </w:r>
          </w:p>
        </w:tc>
        <w:tc>
          <w:tcPr>
            <w:cnfStyle w:val="000010000000" w:firstRow="0" w:lastRow="0" w:firstColumn="0" w:lastColumn="0" w:oddVBand="1" w:evenVBand="0" w:oddHBand="0" w:evenHBand="0" w:firstRowFirstColumn="0" w:firstRowLastColumn="0" w:lastRowFirstColumn="0" w:lastRowLastColumn="0"/>
            <w:tcW w:w="1427" w:type="dxa"/>
          </w:tcPr>
          <w:p w14:paraId="63C219E8" w14:textId="77777777" w:rsidR="001A0ABF" w:rsidRPr="00214FA6" w:rsidRDefault="001A0ABF" w:rsidP="001A47FF">
            <w:pPr>
              <w:pStyle w:val="Tablecopy"/>
              <w:spacing w:beforeLines="40" w:before="96" w:afterLines="40" w:after="96"/>
            </w:pPr>
            <w:r w:rsidRPr="00214FA6">
              <w:t>0</w:t>
            </w:r>
          </w:p>
        </w:tc>
        <w:tc>
          <w:tcPr>
            <w:cnfStyle w:val="000001000000" w:firstRow="0" w:lastRow="0" w:firstColumn="0" w:lastColumn="0" w:oddVBand="0" w:evenVBand="1" w:oddHBand="0" w:evenHBand="0" w:firstRowFirstColumn="0" w:firstRowLastColumn="0" w:lastRowFirstColumn="0" w:lastRowLastColumn="0"/>
            <w:tcW w:w="1076" w:type="dxa"/>
          </w:tcPr>
          <w:p w14:paraId="2868C328" w14:textId="77777777" w:rsidR="001A0ABF" w:rsidRPr="00214FA6" w:rsidRDefault="001A0ABF" w:rsidP="001A47FF">
            <w:pPr>
              <w:pStyle w:val="Tablecopy"/>
              <w:spacing w:beforeLines="40" w:before="96" w:afterLines="40" w:after="96"/>
            </w:pPr>
            <w:r w:rsidRPr="00214FA6">
              <w:t>1</w:t>
            </w:r>
          </w:p>
        </w:tc>
        <w:tc>
          <w:tcPr>
            <w:cnfStyle w:val="000010000000" w:firstRow="0" w:lastRow="0" w:firstColumn="0" w:lastColumn="0" w:oddVBand="1" w:evenVBand="0" w:oddHBand="0" w:evenHBand="0" w:firstRowFirstColumn="0" w:firstRowLastColumn="0" w:lastRowFirstColumn="0" w:lastRowLastColumn="0"/>
            <w:tcW w:w="1510" w:type="dxa"/>
          </w:tcPr>
          <w:p w14:paraId="5613A242" w14:textId="77777777" w:rsidR="001A0ABF" w:rsidRPr="00214FA6" w:rsidRDefault="001A0ABF" w:rsidP="001A47FF">
            <w:pPr>
              <w:pStyle w:val="Tablecopy"/>
              <w:spacing w:beforeLines="40" w:before="96" w:afterLines="40" w:after="96"/>
            </w:pPr>
            <w:r w:rsidRPr="00214FA6">
              <w:t>0</w:t>
            </w:r>
          </w:p>
        </w:tc>
        <w:tc>
          <w:tcPr>
            <w:cnfStyle w:val="000001000000" w:firstRow="0" w:lastRow="0" w:firstColumn="0" w:lastColumn="0" w:oddVBand="0" w:evenVBand="1" w:oddHBand="0" w:evenHBand="0" w:firstRowFirstColumn="0" w:firstRowLastColumn="0" w:lastRowFirstColumn="0" w:lastRowLastColumn="0"/>
            <w:tcW w:w="1364" w:type="dxa"/>
          </w:tcPr>
          <w:p w14:paraId="4A4497D1" w14:textId="77777777" w:rsidR="001A0ABF" w:rsidRPr="00214FA6" w:rsidRDefault="001A0ABF" w:rsidP="001A47FF">
            <w:pPr>
              <w:pStyle w:val="Tablecopy"/>
              <w:spacing w:beforeLines="40" w:before="96" w:afterLines="40" w:after="96"/>
            </w:pPr>
            <w:r w:rsidRPr="00214FA6">
              <w:t>0</w:t>
            </w:r>
          </w:p>
        </w:tc>
        <w:tc>
          <w:tcPr>
            <w:cnfStyle w:val="000010000000" w:firstRow="0" w:lastRow="0" w:firstColumn="0" w:lastColumn="0" w:oddVBand="1" w:evenVBand="0" w:oddHBand="0" w:evenHBand="0" w:firstRowFirstColumn="0" w:firstRowLastColumn="0" w:lastRowFirstColumn="0" w:lastRowLastColumn="0"/>
            <w:tcW w:w="1529" w:type="dxa"/>
          </w:tcPr>
          <w:p w14:paraId="23B40CF9" w14:textId="77777777" w:rsidR="001A0ABF" w:rsidRPr="00214FA6" w:rsidRDefault="001A0ABF" w:rsidP="001A47FF">
            <w:pPr>
              <w:pStyle w:val="Tablecopy"/>
              <w:spacing w:beforeLines="40" w:before="96" w:afterLines="40" w:after="96"/>
            </w:pPr>
            <w:r w:rsidRPr="00214FA6">
              <w:t>1</w:t>
            </w:r>
          </w:p>
        </w:tc>
        <w:tc>
          <w:tcPr>
            <w:cnfStyle w:val="000001000000" w:firstRow="0" w:lastRow="0" w:firstColumn="0" w:lastColumn="0" w:oddVBand="0" w:evenVBand="1" w:oddHBand="0" w:evenHBand="0" w:firstRowFirstColumn="0" w:firstRowLastColumn="0" w:lastRowFirstColumn="0" w:lastRowLastColumn="0"/>
            <w:tcW w:w="1529" w:type="dxa"/>
          </w:tcPr>
          <w:p w14:paraId="4D627AAF" w14:textId="77777777" w:rsidR="001A0ABF" w:rsidRPr="00214FA6" w:rsidRDefault="001A0ABF" w:rsidP="001A47FF">
            <w:pPr>
              <w:pStyle w:val="Tablecopy"/>
              <w:spacing w:beforeLines="40" w:before="96" w:afterLines="40" w:after="96"/>
            </w:pPr>
            <w:r w:rsidRPr="00214FA6">
              <w:t>1</w:t>
            </w:r>
          </w:p>
        </w:tc>
        <w:tc>
          <w:tcPr>
            <w:cnfStyle w:val="000010000000" w:firstRow="0" w:lastRow="0" w:firstColumn="0" w:lastColumn="0" w:oddVBand="1" w:evenVBand="0" w:oddHBand="0" w:evenHBand="0" w:firstRowFirstColumn="0" w:firstRowLastColumn="0" w:lastRowFirstColumn="0" w:lastRowLastColumn="0"/>
            <w:tcW w:w="1529" w:type="dxa"/>
          </w:tcPr>
          <w:p w14:paraId="56095753" w14:textId="77777777" w:rsidR="001A0ABF" w:rsidRPr="00214FA6" w:rsidRDefault="001A0ABF" w:rsidP="001A47FF">
            <w:pPr>
              <w:pStyle w:val="Tablecopy"/>
              <w:spacing w:beforeLines="40" w:before="96" w:afterLines="40" w:after="96"/>
            </w:pPr>
            <w:r w:rsidRPr="00214FA6">
              <w:t>1</w:t>
            </w:r>
          </w:p>
        </w:tc>
        <w:tc>
          <w:tcPr>
            <w:cnfStyle w:val="000001000000" w:firstRow="0" w:lastRow="0" w:firstColumn="0" w:lastColumn="0" w:oddVBand="0" w:evenVBand="1" w:oddHBand="0" w:evenHBand="0" w:firstRowFirstColumn="0" w:firstRowLastColumn="0" w:lastRowFirstColumn="0" w:lastRowLastColumn="0"/>
            <w:tcW w:w="1529" w:type="dxa"/>
          </w:tcPr>
          <w:p w14:paraId="3F67FD7E" w14:textId="77777777" w:rsidR="001A0ABF" w:rsidRPr="00214FA6" w:rsidRDefault="001A0ABF" w:rsidP="001A47FF">
            <w:pPr>
              <w:pStyle w:val="Tablecopy"/>
              <w:spacing w:beforeLines="40" w:before="96" w:afterLines="40" w:after="96"/>
            </w:pPr>
            <w:r w:rsidRPr="00214FA6">
              <w:t>0</w:t>
            </w:r>
          </w:p>
        </w:tc>
        <w:tc>
          <w:tcPr>
            <w:cnfStyle w:val="000010000000" w:firstRow="0" w:lastRow="0" w:firstColumn="0" w:lastColumn="0" w:oddVBand="1" w:evenVBand="0" w:oddHBand="0" w:evenHBand="0" w:firstRowFirstColumn="0" w:firstRowLastColumn="0" w:lastRowFirstColumn="0" w:lastRowLastColumn="0"/>
            <w:tcW w:w="1530" w:type="dxa"/>
          </w:tcPr>
          <w:p w14:paraId="1374ABA9" w14:textId="77777777" w:rsidR="001A0ABF" w:rsidRPr="00214FA6" w:rsidRDefault="001A0ABF" w:rsidP="001A47FF">
            <w:pPr>
              <w:pStyle w:val="Tablecopy"/>
              <w:spacing w:beforeLines="40" w:before="96" w:afterLines="40" w:after="96"/>
            </w:pPr>
            <w:r w:rsidRPr="00214FA6">
              <w:t>1</w:t>
            </w:r>
          </w:p>
        </w:tc>
        <w:tc>
          <w:tcPr>
            <w:cnfStyle w:val="000001000000" w:firstRow="0" w:lastRow="0" w:firstColumn="0" w:lastColumn="0" w:oddVBand="0" w:evenVBand="1" w:oddHBand="0" w:evenHBand="0" w:firstRowFirstColumn="0" w:firstRowLastColumn="0" w:lastRowFirstColumn="0" w:lastRowLastColumn="0"/>
            <w:tcW w:w="1528" w:type="dxa"/>
          </w:tcPr>
          <w:p w14:paraId="7DEA208C" w14:textId="77777777" w:rsidR="001A0ABF" w:rsidRPr="00214FA6" w:rsidRDefault="001A0ABF" w:rsidP="001A47FF">
            <w:pPr>
              <w:pStyle w:val="Tablecopy"/>
              <w:spacing w:beforeLines="40" w:before="96" w:afterLines="40" w:after="96"/>
            </w:pPr>
            <w:r w:rsidRPr="00214FA6">
              <w:t>0</w:t>
            </w:r>
          </w:p>
        </w:tc>
        <w:tc>
          <w:tcPr>
            <w:cnfStyle w:val="000010000000" w:firstRow="0" w:lastRow="0" w:firstColumn="0" w:lastColumn="0" w:oddVBand="1" w:evenVBand="0" w:oddHBand="0" w:evenHBand="0" w:firstRowFirstColumn="0" w:firstRowLastColumn="0" w:lastRowFirstColumn="0" w:lastRowLastColumn="0"/>
            <w:tcW w:w="1530" w:type="dxa"/>
          </w:tcPr>
          <w:p w14:paraId="19EF96DE" w14:textId="77777777" w:rsidR="001A0ABF" w:rsidRPr="00214FA6" w:rsidRDefault="001A0ABF" w:rsidP="001A47FF">
            <w:pPr>
              <w:pStyle w:val="Tablecopy"/>
              <w:spacing w:beforeLines="40" w:before="96" w:afterLines="40" w:after="96"/>
            </w:pPr>
            <w:r w:rsidRPr="00214FA6">
              <w:t>0</w:t>
            </w:r>
          </w:p>
        </w:tc>
      </w:tr>
      <w:tr w:rsidR="001A0ABF" w:rsidRPr="00214FA6" w14:paraId="1B17B992" w14:textId="77777777" w:rsidTr="007B025E">
        <w:trPr>
          <w:trHeight w:val="299"/>
        </w:trPr>
        <w:tc>
          <w:tcPr>
            <w:cnfStyle w:val="000010000000" w:firstRow="0" w:lastRow="0" w:firstColumn="0" w:lastColumn="0" w:oddVBand="1" w:evenVBand="0" w:oddHBand="0" w:evenHBand="0" w:firstRowFirstColumn="0" w:firstRowLastColumn="0" w:lastRowFirstColumn="0" w:lastRowLastColumn="0"/>
            <w:tcW w:w="1946" w:type="dxa"/>
          </w:tcPr>
          <w:p w14:paraId="79FBD26D" w14:textId="77777777" w:rsidR="001A0ABF" w:rsidRPr="00214FA6" w:rsidRDefault="001A0ABF" w:rsidP="001A47FF">
            <w:pPr>
              <w:pStyle w:val="Tablecopy"/>
              <w:spacing w:beforeLines="40" w:before="96" w:afterLines="40" w:after="96"/>
            </w:pPr>
            <w:r w:rsidRPr="00214FA6">
              <w:t>VPS** 1–6 Grade</w:t>
            </w:r>
          </w:p>
        </w:tc>
        <w:tc>
          <w:tcPr>
            <w:cnfStyle w:val="000001000000" w:firstRow="0" w:lastRow="0" w:firstColumn="0" w:lastColumn="0" w:oddVBand="0" w:evenVBand="1" w:oddHBand="0" w:evenHBand="0" w:firstRowFirstColumn="0" w:firstRowLastColumn="0" w:lastRowFirstColumn="0" w:lastRowLastColumn="0"/>
            <w:tcW w:w="1453" w:type="dxa"/>
          </w:tcPr>
          <w:p w14:paraId="4CC4A173" w14:textId="77777777" w:rsidR="001A0ABF" w:rsidRPr="00214FA6" w:rsidRDefault="001A0ABF" w:rsidP="001A47FF">
            <w:pPr>
              <w:pStyle w:val="Tablecopy"/>
              <w:spacing w:beforeLines="40" w:before="96" w:afterLines="40" w:after="96"/>
            </w:pPr>
            <w:r w:rsidRPr="00214FA6">
              <w:t>123</w:t>
            </w:r>
          </w:p>
        </w:tc>
        <w:tc>
          <w:tcPr>
            <w:cnfStyle w:val="000010000000" w:firstRow="0" w:lastRow="0" w:firstColumn="0" w:lastColumn="0" w:oddVBand="1" w:evenVBand="0" w:oddHBand="0" w:evenHBand="0" w:firstRowFirstColumn="0" w:firstRowLastColumn="0" w:lastRowFirstColumn="0" w:lastRowLastColumn="0"/>
            <w:tcW w:w="993" w:type="dxa"/>
          </w:tcPr>
          <w:p w14:paraId="2E728A60" w14:textId="77777777" w:rsidR="001A0ABF" w:rsidRPr="00214FA6" w:rsidRDefault="001A0ABF" w:rsidP="001A47FF">
            <w:pPr>
              <w:pStyle w:val="Tablecopy"/>
              <w:spacing w:beforeLines="40" w:before="96" w:afterLines="40" w:after="96"/>
            </w:pPr>
            <w:r w:rsidRPr="00214FA6">
              <w:t xml:space="preserve"> 11.98</w:t>
            </w:r>
          </w:p>
        </w:tc>
        <w:tc>
          <w:tcPr>
            <w:cnfStyle w:val="000001000000" w:firstRow="0" w:lastRow="0" w:firstColumn="0" w:lastColumn="0" w:oddVBand="0" w:evenVBand="1" w:oddHBand="0" w:evenHBand="0" w:firstRowFirstColumn="0" w:firstRowLastColumn="0" w:lastRowFirstColumn="0" w:lastRowLastColumn="0"/>
            <w:tcW w:w="1549" w:type="dxa"/>
          </w:tcPr>
          <w:p w14:paraId="7B33574B" w14:textId="77777777" w:rsidR="001A0ABF" w:rsidRPr="00214FA6" w:rsidRDefault="001A0ABF" w:rsidP="001A47FF">
            <w:pPr>
              <w:pStyle w:val="Tablecopy"/>
              <w:spacing w:beforeLines="40" w:before="96" w:afterLines="40" w:after="96"/>
            </w:pPr>
            <w:r w:rsidRPr="00214FA6">
              <w:t>92</w:t>
            </w:r>
          </w:p>
        </w:tc>
        <w:tc>
          <w:tcPr>
            <w:cnfStyle w:val="000010000000" w:firstRow="0" w:lastRow="0" w:firstColumn="0" w:lastColumn="0" w:oddVBand="1" w:evenVBand="0" w:oddHBand="0" w:evenHBand="0" w:firstRowFirstColumn="0" w:firstRowLastColumn="0" w:lastRowFirstColumn="0" w:lastRowLastColumn="0"/>
            <w:tcW w:w="1427" w:type="dxa"/>
          </w:tcPr>
          <w:p w14:paraId="7BA8D0F4" w14:textId="77777777" w:rsidR="001A0ABF" w:rsidRPr="00214FA6" w:rsidRDefault="001A0ABF" w:rsidP="001A47FF">
            <w:pPr>
              <w:pStyle w:val="Tablecopy"/>
              <w:spacing w:beforeLines="40" w:before="96" w:afterLines="40" w:after="96"/>
            </w:pPr>
            <w:r w:rsidRPr="00214FA6">
              <w:t>13</w:t>
            </w:r>
          </w:p>
        </w:tc>
        <w:tc>
          <w:tcPr>
            <w:cnfStyle w:val="000001000000" w:firstRow="0" w:lastRow="0" w:firstColumn="0" w:lastColumn="0" w:oddVBand="0" w:evenVBand="1" w:oddHBand="0" w:evenHBand="0" w:firstRowFirstColumn="0" w:firstRowLastColumn="0" w:lastRowFirstColumn="0" w:lastRowLastColumn="0"/>
            <w:tcW w:w="1076" w:type="dxa"/>
          </w:tcPr>
          <w:p w14:paraId="16651276" w14:textId="77777777" w:rsidR="001A0ABF" w:rsidRPr="00214FA6" w:rsidRDefault="001A0ABF" w:rsidP="001A47FF">
            <w:pPr>
              <w:pStyle w:val="Tablecopy"/>
              <w:spacing w:beforeLines="40" w:before="96" w:afterLines="40" w:after="96"/>
            </w:pPr>
            <w:r w:rsidRPr="00214FA6">
              <w:t>102.3</w:t>
            </w:r>
          </w:p>
        </w:tc>
        <w:tc>
          <w:tcPr>
            <w:cnfStyle w:val="000010000000" w:firstRow="0" w:lastRow="0" w:firstColumn="0" w:lastColumn="0" w:oddVBand="1" w:evenVBand="0" w:oddHBand="0" w:evenHBand="0" w:firstRowFirstColumn="0" w:firstRowLastColumn="0" w:lastRowFirstColumn="0" w:lastRowLastColumn="0"/>
            <w:tcW w:w="1510" w:type="dxa"/>
          </w:tcPr>
          <w:p w14:paraId="3E81E90C" w14:textId="77777777" w:rsidR="001A0ABF" w:rsidRPr="00214FA6" w:rsidRDefault="001A0ABF" w:rsidP="001A47FF">
            <w:pPr>
              <w:pStyle w:val="Tablecopy"/>
              <w:spacing w:beforeLines="40" w:before="96" w:afterLines="40" w:after="96"/>
            </w:pPr>
            <w:r w:rsidRPr="00214FA6">
              <w:t>18</w:t>
            </w:r>
          </w:p>
        </w:tc>
        <w:tc>
          <w:tcPr>
            <w:cnfStyle w:val="000001000000" w:firstRow="0" w:lastRow="0" w:firstColumn="0" w:lastColumn="0" w:oddVBand="0" w:evenVBand="1" w:oddHBand="0" w:evenHBand="0" w:firstRowFirstColumn="0" w:firstRowLastColumn="0" w:lastRowFirstColumn="0" w:lastRowLastColumn="0"/>
            <w:tcW w:w="1364" w:type="dxa"/>
          </w:tcPr>
          <w:p w14:paraId="18D64355" w14:textId="77777777" w:rsidR="001A0ABF" w:rsidRPr="00214FA6" w:rsidRDefault="001A0ABF" w:rsidP="001A47FF">
            <w:pPr>
              <w:pStyle w:val="Tablecopy"/>
              <w:spacing w:beforeLines="40" w:before="96" w:afterLines="40" w:after="96"/>
            </w:pPr>
            <w:r w:rsidRPr="00214FA6">
              <w:t>17.5</w:t>
            </w:r>
          </w:p>
        </w:tc>
        <w:tc>
          <w:tcPr>
            <w:cnfStyle w:val="000010000000" w:firstRow="0" w:lastRow="0" w:firstColumn="0" w:lastColumn="0" w:oddVBand="1" w:evenVBand="0" w:oddHBand="0" w:evenHBand="0" w:firstRowFirstColumn="0" w:firstRowLastColumn="0" w:lastRowFirstColumn="0" w:lastRowLastColumn="0"/>
            <w:tcW w:w="1529" w:type="dxa"/>
          </w:tcPr>
          <w:p w14:paraId="6AC5D065" w14:textId="77777777" w:rsidR="001A0ABF" w:rsidRPr="00214FA6" w:rsidRDefault="001A0ABF" w:rsidP="001A47FF">
            <w:pPr>
              <w:pStyle w:val="Tablecopy"/>
              <w:spacing w:beforeLines="40" w:before="96" w:afterLines="40" w:after="96"/>
            </w:pPr>
            <w:r w:rsidRPr="00214FA6">
              <w:t>104</w:t>
            </w:r>
          </w:p>
        </w:tc>
        <w:tc>
          <w:tcPr>
            <w:cnfStyle w:val="000001000000" w:firstRow="0" w:lastRow="0" w:firstColumn="0" w:lastColumn="0" w:oddVBand="0" w:evenVBand="1" w:oddHBand="0" w:evenHBand="0" w:firstRowFirstColumn="0" w:firstRowLastColumn="0" w:lastRowFirstColumn="0" w:lastRowLastColumn="0"/>
            <w:tcW w:w="1529" w:type="dxa"/>
          </w:tcPr>
          <w:p w14:paraId="41D8A64E" w14:textId="77777777" w:rsidR="001A0ABF" w:rsidRPr="00214FA6" w:rsidRDefault="001A0ABF" w:rsidP="001A47FF">
            <w:pPr>
              <w:pStyle w:val="Tablecopy"/>
              <w:spacing w:beforeLines="40" w:before="96" w:afterLines="40" w:after="96"/>
            </w:pPr>
            <w:r w:rsidRPr="00214FA6">
              <w:t>100.2</w:t>
            </w:r>
          </w:p>
        </w:tc>
        <w:tc>
          <w:tcPr>
            <w:cnfStyle w:val="000010000000" w:firstRow="0" w:lastRow="0" w:firstColumn="0" w:lastColumn="0" w:oddVBand="1" w:evenVBand="0" w:oddHBand="0" w:evenHBand="0" w:firstRowFirstColumn="0" w:firstRowLastColumn="0" w:lastRowFirstColumn="0" w:lastRowLastColumn="0"/>
            <w:tcW w:w="1529" w:type="dxa"/>
          </w:tcPr>
          <w:p w14:paraId="2F70E2AB" w14:textId="77777777" w:rsidR="001A0ABF" w:rsidRPr="00214FA6" w:rsidRDefault="001A0ABF" w:rsidP="001A47FF">
            <w:pPr>
              <w:pStyle w:val="Tablecopy"/>
              <w:spacing w:beforeLines="40" w:before="96" w:afterLines="40" w:after="96"/>
            </w:pPr>
            <w:r w:rsidRPr="00214FA6">
              <w:t>76</w:t>
            </w:r>
          </w:p>
        </w:tc>
        <w:tc>
          <w:tcPr>
            <w:cnfStyle w:val="000001000000" w:firstRow="0" w:lastRow="0" w:firstColumn="0" w:lastColumn="0" w:oddVBand="0" w:evenVBand="1" w:oddHBand="0" w:evenHBand="0" w:firstRowFirstColumn="0" w:firstRowLastColumn="0" w:lastRowFirstColumn="0" w:lastRowLastColumn="0"/>
            <w:tcW w:w="1529" w:type="dxa"/>
          </w:tcPr>
          <w:p w14:paraId="18B475EB" w14:textId="77777777" w:rsidR="001A0ABF" w:rsidRPr="00214FA6" w:rsidRDefault="001A0ABF" w:rsidP="001A47FF">
            <w:pPr>
              <w:pStyle w:val="Tablecopy"/>
              <w:spacing w:beforeLines="40" w:before="96" w:afterLines="40" w:after="96"/>
            </w:pPr>
            <w:r w:rsidRPr="00214FA6">
              <w:t>14</w:t>
            </w:r>
          </w:p>
        </w:tc>
        <w:tc>
          <w:tcPr>
            <w:cnfStyle w:val="000010000000" w:firstRow="0" w:lastRow="0" w:firstColumn="0" w:lastColumn="0" w:oddVBand="1" w:evenVBand="0" w:oddHBand="0" w:evenHBand="0" w:firstRowFirstColumn="0" w:firstRowLastColumn="0" w:lastRowFirstColumn="0" w:lastRowLastColumn="0"/>
            <w:tcW w:w="1530" w:type="dxa"/>
          </w:tcPr>
          <w:p w14:paraId="5E1C69E6" w14:textId="77777777" w:rsidR="001A0ABF" w:rsidRPr="00214FA6" w:rsidRDefault="001A0ABF" w:rsidP="001A47FF">
            <w:pPr>
              <w:pStyle w:val="Tablecopy"/>
              <w:spacing w:beforeLines="40" w:before="96" w:afterLines="40" w:after="96"/>
            </w:pPr>
            <w:r w:rsidRPr="00214FA6">
              <w:t>85.6</w:t>
            </w:r>
          </w:p>
        </w:tc>
        <w:tc>
          <w:tcPr>
            <w:cnfStyle w:val="000001000000" w:firstRow="0" w:lastRow="0" w:firstColumn="0" w:lastColumn="0" w:oddVBand="0" w:evenVBand="1" w:oddHBand="0" w:evenHBand="0" w:firstRowFirstColumn="0" w:firstRowLastColumn="0" w:lastRowFirstColumn="0" w:lastRowLastColumn="0"/>
            <w:tcW w:w="1528" w:type="dxa"/>
          </w:tcPr>
          <w:p w14:paraId="031778DF" w14:textId="77777777" w:rsidR="001A0ABF" w:rsidRPr="00214FA6" w:rsidRDefault="001A0ABF" w:rsidP="001A47FF">
            <w:pPr>
              <w:pStyle w:val="Tablecopy"/>
              <w:spacing w:beforeLines="40" w:before="96" w:afterLines="40" w:after="96"/>
            </w:pPr>
            <w:r w:rsidRPr="00214FA6">
              <w:t>14</w:t>
            </w:r>
          </w:p>
        </w:tc>
        <w:tc>
          <w:tcPr>
            <w:cnfStyle w:val="000010000000" w:firstRow="0" w:lastRow="0" w:firstColumn="0" w:lastColumn="0" w:oddVBand="1" w:evenVBand="0" w:oddHBand="0" w:evenHBand="0" w:firstRowFirstColumn="0" w:firstRowLastColumn="0" w:lastRowFirstColumn="0" w:lastRowLastColumn="0"/>
            <w:tcW w:w="1530" w:type="dxa"/>
          </w:tcPr>
          <w:p w14:paraId="3684AE19" w14:textId="77777777" w:rsidR="001A0ABF" w:rsidRPr="00214FA6" w:rsidRDefault="001A0ABF" w:rsidP="001A47FF">
            <w:pPr>
              <w:pStyle w:val="Tablecopy"/>
              <w:spacing w:beforeLines="40" w:before="96" w:afterLines="40" w:after="96"/>
            </w:pPr>
            <w:r w:rsidRPr="00214FA6">
              <w:t>14.6</w:t>
            </w:r>
          </w:p>
        </w:tc>
      </w:tr>
      <w:tr w:rsidR="001A0ABF" w:rsidRPr="00214FA6" w14:paraId="283962B2" w14:textId="77777777" w:rsidTr="007B025E">
        <w:trPr>
          <w:cnfStyle w:val="000000100000" w:firstRow="0" w:lastRow="0" w:firstColumn="0" w:lastColumn="0" w:oddVBand="0" w:evenVBand="0" w:oddHBand="1" w:evenHBand="0" w:firstRowFirstColumn="0" w:firstRowLastColumn="0" w:lastRowFirstColumn="0" w:lastRowLastColumn="0"/>
          <w:trHeight w:val="299"/>
        </w:trPr>
        <w:tc>
          <w:tcPr>
            <w:cnfStyle w:val="000010000000" w:firstRow="0" w:lastRow="0" w:firstColumn="0" w:lastColumn="0" w:oddVBand="1" w:evenVBand="0" w:oddHBand="0" w:evenHBand="0" w:firstRowFirstColumn="0" w:firstRowLastColumn="0" w:lastRowFirstColumn="0" w:lastRowLastColumn="0"/>
            <w:tcW w:w="1946" w:type="dxa"/>
          </w:tcPr>
          <w:p w14:paraId="7836E144" w14:textId="77777777" w:rsidR="001A0ABF" w:rsidRPr="00214FA6" w:rsidRDefault="001A0ABF" w:rsidP="001A47FF">
            <w:pPr>
              <w:pStyle w:val="Tablecopy"/>
              <w:spacing w:beforeLines="40" w:before="96" w:afterLines="40" w:after="96"/>
            </w:pPr>
            <w:r w:rsidRPr="00214FA6">
              <w:t>VPS 1</w:t>
            </w:r>
          </w:p>
        </w:tc>
        <w:tc>
          <w:tcPr>
            <w:cnfStyle w:val="000001000000" w:firstRow="0" w:lastRow="0" w:firstColumn="0" w:lastColumn="0" w:oddVBand="0" w:evenVBand="1" w:oddHBand="0" w:evenHBand="0" w:firstRowFirstColumn="0" w:firstRowLastColumn="0" w:lastRowFirstColumn="0" w:lastRowLastColumn="0"/>
            <w:tcW w:w="1453" w:type="dxa"/>
          </w:tcPr>
          <w:p w14:paraId="6C6CD5A0" w14:textId="77777777" w:rsidR="001A0ABF" w:rsidRPr="00214FA6" w:rsidRDefault="001A0ABF" w:rsidP="001A47FF">
            <w:pPr>
              <w:pStyle w:val="Tablecopy"/>
              <w:spacing w:beforeLines="40" w:before="96" w:afterLines="40" w:after="96"/>
            </w:pPr>
            <w:r w:rsidRPr="00214FA6">
              <w:t>2</w:t>
            </w:r>
          </w:p>
        </w:tc>
        <w:tc>
          <w:tcPr>
            <w:cnfStyle w:val="000010000000" w:firstRow="0" w:lastRow="0" w:firstColumn="0" w:lastColumn="0" w:oddVBand="1" w:evenVBand="0" w:oddHBand="0" w:evenHBand="0" w:firstRowFirstColumn="0" w:firstRowLastColumn="0" w:lastRowFirstColumn="0" w:lastRowLastColumn="0"/>
            <w:tcW w:w="993" w:type="dxa"/>
          </w:tcPr>
          <w:p w14:paraId="264C58EE" w14:textId="77777777" w:rsidR="001A0ABF" w:rsidRPr="00214FA6" w:rsidRDefault="001A0ABF" w:rsidP="001A47FF">
            <w:pPr>
              <w:pStyle w:val="Tablecopy"/>
              <w:spacing w:beforeLines="40" w:before="96" w:afterLines="40" w:after="96"/>
            </w:pPr>
            <w:r w:rsidRPr="00214FA6">
              <w:t>1.8</w:t>
            </w:r>
          </w:p>
        </w:tc>
        <w:tc>
          <w:tcPr>
            <w:cnfStyle w:val="000001000000" w:firstRow="0" w:lastRow="0" w:firstColumn="0" w:lastColumn="0" w:oddVBand="0" w:evenVBand="1" w:oddHBand="0" w:evenHBand="0" w:firstRowFirstColumn="0" w:firstRowLastColumn="0" w:lastRowFirstColumn="0" w:lastRowLastColumn="0"/>
            <w:tcW w:w="1549" w:type="dxa"/>
          </w:tcPr>
          <w:p w14:paraId="59FC7B66" w14:textId="77777777" w:rsidR="001A0ABF" w:rsidRPr="00214FA6" w:rsidRDefault="001A0ABF" w:rsidP="001A47FF">
            <w:pPr>
              <w:pStyle w:val="Tablecopy"/>
              <w:spacing w:beforeLines="40" w:before="96" w:afterLines="40" w:after="96"/>
            </w:pPr>
            <w:r w:rsidRPr="00214FA6">
              <w:t>0</w:t>
            </w:r>
          </w:p>
        </w:tc>
        <w:tc>
          <w:tcPr>
            <w:cnfStyle w:val="000010000000" w:firstRow="0" w:lastRow="0" w:firstColumn="0" w:lastColumn="0" w:oddVBand="1" w:evenVBand="0" w:oddHBand="0" w:evenHBand="0" w:firstRowFirstColumn="0" w:firstRowLastColumn="0" w:lastRowFirstColumn="0" w:lastRowLastColumn="0"/>
            <w:tcW w:w="1427" w:type="dxa"/>
          </w:tcPr>
          <w:p w14:paraId="4616E932" w14:textId="77777777" w:rsidR="001A0ABF" w:rsidRPr="00214FA6" w:rsidRDefault="001A0ABF" w:rsidP="001A47FF">
            <w:pPr>
              <w:pStyle w:val="Tablecopy"/>
              <w:spacing w:beforeLines="40" w:before="96" w:afterLines="40" w:after="96"/>
            </w:pPr>
            <w:r w:rsidRPr="00214FA6">
              <w:t>0</w:t>
            </w:r>
          </w:p>
        </w:tc>
        <w:tc>
          <w:tcPr>
            <w:cnfStyle w:val="000001000000" w:firstRow="0" w:lastRow="0" w:firstColumn="0" w:lastColumn="0" w:oddVBand="0" w:evenVBand="1" w:oddHBand="0" w:evenHBand="0" w:firstRowFirstColumn="0" w:firstRowLastColumn="0" w:lastRowFirstColumn="0" w:lastRowLastColumn="0"/>
            <w:tcW w:w="1076" w:type="dxa"/>
          </w:tcPr>
          <w:p w14:paraId="77FD07A4" w14:textId="77777777" w:rsidR="001A0ABF" w:rsidRPr="00214FA6" w:rsidRDefault="001A0ABF" w:rsidP="001A47FF">
            <w:pPr>
              <w:pStyle w:val="Tablecopy"/>
              <w:spacing w:beforeLines="40" w:before="96" w:afterLines="40" w:after="96"/>
            </w:pPr>
            <w:r w:rsidRPr="00214FA6">
              <w:t>0</w:t>
            </w:r>
          </w:p>
        </w:tc>
        <w:tc>
          <w:tcPr>
            <w:cnfStyle w:val="000010000000" w:firstRow="0" w:lastRow="0" w:firstColumn="0" w:lastColumn="0" w:oddVBand="1" w:evenVBand="0" w:oddHBand="0" w:evenHBand="0" w:firstRowFirstColumn="0" w:firstRowLastColumn="0" w:lastRowFirstColumn="0" w:lastRowLastColumn="0"/>
            <w:tcW w:w="1510" w:type="dxa"/>
          </w:tcPr>
          <w:p w14:paraId="411B0EAC" w14:textId="77777777" w:rsidR="001A0ABF" w:rsidRPr="00214FA6" w:rsidRDefault="001A0ABF" w:rsidP="001A47FF">
            <w:pPr>
              <w:pStyle w:val="Tablecopy"/>
              <w:spacing w:beforeLines="40" w:before="96" w:afterLines="40" w:after="96"/>
            </w:pPr>
            <w:r w:rsidRPr="00214FA6">
              <w:t>2</w:t>
            </w:r>
          </w:p>
        </w:tc>
        <w:tc>
          <w:tcPr>
            <w:cnfStyle w:val="000001000000" w:firstRow="0" w:lastRow="0" w:firstColumn="0" w:lastColumn="0" w:oddVBand="0" w:evenVBand="1" w:oddHBand="0" w:evenHBand="0" w:firstRowFirstColumn="0" w:firstRowLastColumn="0" w:lastRowFirstColumn="0" w:lastRowLastColumn="0"/>
            <w:tcW w:w="1364" w:type="dxa"/>
          </w:tcPr>
          <w:p w14:paraId="460EAC22" w14:textId="77777777" w:rsidR="001A0ABF" w:rsidRPr="00214FA6" w:rsidRDefault="001A0ABF" w:rsidP="001A47FF">
            <w:pPr>
              <w:pStyle w:val="Tablecopy"/>
              <w:spacing w:beforeLines="40" w:before="96" w:afterLines="40" w:after="96"/>
            </w:pPr>
            <w:r w:rsidRPr="00214FA6">
              <w:t>1.8</w:t>
            </w:r>
          </w:p>
        </w:tc>
        <w:tc>
          <w:tcPr>
            <w:cnfStyle w:val="000010000000" w:firstRow="0" w:lastRow="0" w:firstColumn="0" w:lastColumn="0" w:oddVBand="1" w:evenVBand="0" w:oddHBand="0" w:evenHBand="0" w:firstRowFirstColumn="0" w:firstRowLastColumn="0" w:lastRowFirstColumn="0" w:lastRowLastColumn="0"/>
            <w:tcW w:w="1529" w:type="dxa"/>
          </w:tcPr>
          <w:p w14:paraId="4581B9E9" w14:textId="77777777" w:rsidR="001A0ABF" w:rsidRPr="00214FA6" w:rsidRDefault="001A0ABF" w:rsidP="001A47FF">
            <w:pPr>
              <w:pStyle w:val="Tablecopy"/>
              <w:spacing w:beforeLines="40" w:before="96" w:afterLines="40" w:after="96"/>
            </w:pPr>
            <w:r w:rsidRPr="00214FA6">
              <w:t>0</w:t>
            </w:r>
          </w:p>
        </w:tc>
        <w:tc>
          <w:tcPr>
            <w:cnfStyle w:val="000001000000" w:firstRow="0" w:lastRow="0" w:firstColumn="0" w:lastColumn="0" w:oddVBand="0" w:evenVBand="1" w:oddHBand="0" w:evenHBand="0" w:firstRowFirstColumn="0" w:firstRowLastColumn="0" w:lastRowFirstColumn="0" w:lastRowLastColumn="0"/>
            <w:tcW w:w="1529" w:type="dxa"/>
          </w:tcPr>
          <w:p w14:paraId="1CC607A6" w14:textId="77777777" w:rsidR="001A0ABF" w:rsidRPr="00214FA6" w:rsidRDefault="001A0ABF" w:rsidP="001A47FF">
            <w:pPr>
              <w:pStyle w:val="Tablecopy"/>
              <w:spacing w:beforeLines="40" w:before="96" w:afterLines="40" w:after="96"/>
            </w:pPr>
            <w:r w:rsidRPr="00214FA6">
              <w:t>0</w:t>
            </w:r>
          </w:p>
        </w:tc>
        <w:tc>
          <w:tcPr>
            <w:cnfStyle w:val="000010000000" w:firstRow="0" w:lastRow="0" w:firstColumn="0" w:lastColumn="0" w:oddVBand="1" w:evenVBand="0" w:oddHBand="0" w:evenHBand="0" w:firstRowFirstColumn="0" w:firstRowLastColumn="0" w:lastRowFirstColumn="0" w:lastRowLastColumn="0"/>
            <w:tcW w:w="1529" w:type="dxa"/>
          </w:tcPr>
          <w:p w14:paraId="74202346" w14:textId="77777777" w:rsidR="001A0ABF" w:rsidRPr="00214FA6" w:rsidRDefault="001A0ABF" w:rsidP="001A47FF">
            <w:pPr>
              <w:pStyle w:val="Tablecopy"/>
              <w:spacing w:beforeLines="40" w:before="96" w:afterLines="40" w:after="96"/>
            </w:pPr>
            <w:r w:rsidRPr="00214FA6">
              <w:t>0</w:t>
            </w:r>
          </w:p>
        </w:tc>
        <w:tc>
          <w:tcPr>
            <w:cnfStyle w:val="000001000000" w:firstRow="0" w:lastRow="0" w:firstColumn="0" w:lastColumn="0" w:oddVBand="0" w:evenVBand="1" w:oddHBand="0" w:evenHBand="0" w:firstRowFirstColumn="0" w:firstRowLastColumn="0" w:lastRowFirstColumn="0" w:lastRowLastColumn="0"/>
            <w:tcW w:w="1529" w:type="dxa"/>
          </w:tcPr>
          <w:p w14:paraId="0FF62892" w14:textId="77777777" w:rsidR="001A0ABF" w:rsidRPr="00214FA6" w:rsidRDefault="001A0ABF" w:rsidP="001A47FF">
            <w:pPr>
              <w:pStyle w:val="Tablecopy"/>
              <w:spacing w:beforeLines="40" w:before="96" w:afterLines="40" w:after="96"/>
            </w:pPr>
            <w:r w:rsidRPr="00214FA6">
              <w:t>0</w:t>
            </w:r>
          </w:p>
        </w:tc>
        <w:tc>
          <w:tcPr>
            <w:cnfStyle w:val="000010000000" w:firstRow="0" w:lastRow="0" w:firstColumn="0" w:lastColumn="0" w:oddVBand="1" w:evenVBand="0" w:oddHBand="0" w:evenHBand="0" w:firstRowFirstColumn="0" w:firstRowLastColumn="0" w:lastRowFirstColumn="0" w:lastRowLastColumn="0"/>
            <w:tcW w:w="1530" w:type="dxa"/>
          </w:tcPr>
          <w:p w14:paraId="717F317E" w14:textId="77777777" w:rsidR="001A0ABF" w:rsidRPr="00214FA6" w:rsidRDefault="001A0ABF" w:rsidP="001A47FF">
            <w:pPr>
              <w:pStyle w:val="Tablecopy"/>
              <w:spacing w:beforeLines="40" w:before="96" w:afterLines="40" w:after="96"/>
            </w:pPr>
            <w:r w:rsidRPr="00214FA6">
              <w:t>0</w:t>
            </w:r>
          </w:p>
        </w:tc>
        <w:tc>
          <w:tcPr>
            <w:cnfStyle w:val="000001000000" w:firstRow="0" w:lastRow="0" w:firstColumn="0" w:lastColumn="0" w:oddVBand="0" w:evenVBand="1" w:oddHBand="0" w:evenHBand="0" w:firstRowFirstColumn="0" w:firstRowLastColumn="0" w:lastRowFirstColumn="0" w:lastRowLastColumn="0"/>
            <w:tcW w:w="1528" w:type="dxa"/>
          </w:tcPr>
          <w:p w14:paraId="379AA16A" w14:textId="77777777" w:rsidR="001A0ABF" w:rsidRPr="00214FA6" w:rsidRDefault="001A0ABF" w:rsidP="001A47FF">
            <w:pPr>
              <w:pStyle w:val="Tablecopy"/>
              <w:spacing w:beforeLines="40" w:before="96" w:afterLines="40" w:after="96"/>
            </w:pPr>
            <w:r w:rsidRPr="00214FA6">
              <w:t>0</w:t>
            </w:r>
          </w:p>
        </w:tc>
        <w:tc>
          <w:tcPr>
            <w:cnfStyle w:val="000010000000" w:firstRow="0" w:lastRow="0" w:firstColumn="0" w:lastColumn="0" w:oddVBand="1" w:evenVBand="0" w:oddHBand="0" w:evenHBand="0" w:firstRowFirstColumn="0" w:firstRowLastColumn="0" w:lastRowFirstColumn="0" w:lastRowLastColumn="0"/>
            <w:tcW w:w="1530" w:type="dxa"/>
          </w:tcPr>
          <w:p w14:paraId="422F360D" w14:textId="77777777" w:rsidR="001A0ABF" w:rsidRPr="00214FA6" w:rsidRDefault="001A0ABF" w:rsidP="001A47FF">
            <w:pPr>
              <w:pStyle w:val="Tablecopy"/>
              <w:spacing w:beforeLines="40" w:before="96" w:afterLines="40" w:after="96"/>
            </w:pPr>
            <w:r w:rsidRPr="00214FA6">
              <w:t>0</w:t>
            </w:r>
          </w:p>
        </w:tc>
      </w:tr>
      <w:tr w:rsidR="001A0ABF" w:rsidRPr="00214FA6" w14:paraId="6F01A4D5" w14:textId="77777777" w:rsidTr="007B025E">
        <w:trPr>
          <w:trHeight w:val="299"/>
        </w:trPr>
        <w:tc>
          <w:tcPr>
            <w:cnfStyle w:val="000010000000" w:firstRow="0" w:lastRow="0" w:firstColumn="0" w:lastColumn="0" w:oddVBand="1" w:evenVBand="0" w:oddHBand="0" w:evenHBand="0" w:firstRowFirstColumn="0" w:firstRowLastColumn="0" w:lastRowFirstColumn="0" w:lastRowLastColumn="0"/>
            <w:tcW w:w="1946" w:type="dxa"/>
          </w:tcPr>
          <w:p w14:paraId="3C8C1590" w14:textId="77777777" w:rsidR="001A0ABF" w:rsidRPr="00214FA6" w:rsidRDefault="001A0ABF" w:rsidP="001A47FF">
            <w:pPr>
              <w:pStyle w:val="Tablecopy"/>
              <w:spacing w:beforeLines="40" w:before="96" w:afterLines="40" w:after="96"/>
            </w:pPr>
            <w:r w:rsidRPr="00214FA6">
              <w:t>VPS 2</w:t>
            </w:r>
          </w:p>
        </w:tc>
        <w:tc>
          <w:tcPr>
            <w:cnfStyle w:val="000001000000" w:firstRow="0" w:lastRow="0" w:firstColumn="0" w:lastColumn="0" w:oddVBand="0" w:evenVBand="1" w:oddHBand="0" w:evenHBand="0" w:firstRowFirstColumn="0" w:firstRowLastColumn="0" w:lastRowFirstColumn="0" w:lastRowLastColumn="0"/>
            <w:tcW w:w="1453" w:type="dxa"/>
          </w:tcPr>
          <w:p w14:paraId="6524196A" w14:textId="77777777" w:rsidR="001A0ABF" w:rsidRPr="00214FA6" w:rsidRDefault="001A0ABF" w:rsidP="001A47FF">
            <w:pPr>
              <w:pStyle w:val="Tablecopy"/>
              <w:spacing w:beforeLines="40" w:before="96" w:afterLines="40" w:after="96"/>
            </w:pPr>
            <w:r w:rsidRPr="00214FA6">
              <w:t>5</w:t>
            </w:r>
          </w:p>
        </w:tc>
        <w:tc>
          <w:tcPr>
            <w:cnfStyle w:val="000010000000" w:firstRow="0" w:lastRow="0" w:firstColumn="0" w:lastColumn="0" w:oddVBand="1" w:evenVBand="0" w:oddHBand="0" w:evenHBand="0" w:firstRowFirstColumn="0" w:firstRowLastColumn="0" w:lastRowFirstColumn="0" w:lastRowLastColumn="0"/>
            <w:tcW w:w="993" w:type="dxa"/>
          </w:tcPr>
          <w:p w14:paraId="34EFEB20" w14:textId="77777777" w:rsidR="001A0ABF" w:rsidRPr="00214FA6" w:rsidRDefault="001A0ABF" w:rsidP="001A47FF">
            <w:pPr>
              <w:pStyle w:val="Tablecopy"/>
              <w:spacing w:beforeLines="40" w:before="96" w:afterLines="40" w:after="96"/>
            </w:pPr>
            <w:r w:rsidRPr="00214FA6">
              <w:t>5</w:t>
            </w:r>
          </w:p>
        </w:tc>
        <w:tc>
          <w:tcPr>
            <w:cnfStyle w:val="000001000000" w:firstRow="0" w:lastRow="0" w:firstColumn="0" w:lastColumn="0" w:oddVBand="0" w:evenVBand="1" w:oddHBand="0" w:evenHBand="0" w:firstRowFirstColumn="0" w:firstRowLastColumn="0" w:lastRowFirstColumn="0" w:lastRowLastColumn="0"/>
            <w:tcW w:w="1549" w:type="dxa"/>
          </w:tcPr>
          <w:p w14:paraId="731BE883" w14:textId="77777777" w:rsidR="001A0ABF" w:rsidRPr="00214FA6" w:rsidRDefault="001A0ABF" w:rsidP="001A47FF">
            <w:pPr>
              <w:pStyle w:val="Tablecopy"/>
              <w:spacing w:beforeLines="40" w:before="96" w:afterLines="40" w:after="96"/>
            </w:pPr>
            <w:r w:rsidRPr="00214FA6">
              <w:t>3</w:t>
            </w:r>
          </w:p>
        </w:tc>
        <w:tc>
          <w:tcPr>
            <w:cnfStyle w:val="000010000000" w:firstRow="0" w:lastRow="0" w:firstColumn="0" w:lastColumn="0" w:oddVBand="1" w:evenVBand="0" w:oddHBand="0" w:evenHBand="0" w:firstRowFirstColumn="0" w:firstRowLastColumn="0" w:lastRowFirstColumn="0" w:lastRowLastColumn="0"/>
            <w:tcW w:w="1427" w:type="dxa"/>
          </w:tcPr>
          <w:p w14:paraId="10B3EB25" w14:textId="77777777" w:rsidR="001A0ABF" w:rsidRPr="00214FA6" w:rsidRDefault="001A0ABF" w:rsidP="001A47FF">
            <w:pPr>
              <w:pStyle w:val="Tablecopy"/>
              <w:spacing w:beforeLines="40" w:before="96" w:afterLines="40" w:after="96"/>
            </w:pPr>
            <w:r w:rsidRPr="00214FA6">
              <w:t>0</w:t>
            </w:r>
          </w:p>
        </w:tc>
        <w:tc>
          <w:tcPr>
            <w:cnfStyle w:val="000001000000" w:firstRow="0" w:lastRow="0" w:firstColumn="0" w:lastColumn="0" w:oddVBand="0" w:evenVBand="1" w:oddHBand="0" w:evenHBand="0" w:firstRowFirstColumn="0" w:firstRowLastColumn="0" w:lastRowFirstColumn="0" w:lastRowLastColumn="0"/>
            <w:tcW w:w="1076" w:type="dxa"/>
          </w:tcPr>
          <w:p w14:paraId="6150A02A" w14:textId="77777777" w:rsidR="001A0ABF" w:rsidRPr="00214FA6" w:rsidRDefault="001A0ABF" w:rsidP="001A47FF">
            <w:pPr>
              <w:pStyle w:val="Tablecopy"/>
              <w:spacing w:beforeLines="40" w:before="96" w:afterLines="40" w:after="96"/>
            </w:pPr>
            <w:r w:rsidRPr="00214FA6">
              <w:t>3</w:t>
            </w:r>
          </w:p>
        </w:tc>
        <w:tc>
          <w:tcPr>
            <w:cnfStyle w:val="000010000000" w:firstRow="0" w:lastRow="0" w:firstColumn="0" w:lastColumn="0" w:oddVBand="1" w:evenVBand="0" w:oddHBand="0" w:evenHBand="0" w:firstRowFirstColumn="0" w:firstRowLastColumn="0" w:lastRowFirstColumn="0" w:lastRowLastColumn="0"/>
            <w:tcW w:w="1510" w:type="dxa"/>
          </w:tcPr>
          <w:p w14:paraId="6D1D4E29" w14:textId="77777777" w:rsidR="001A0ABF" w:rsidRPr="00214FA6" w:rsidRDefault="001A0ABF" w:rsidP="001A47FF">
            <w:pPr>
              <w:pStyle w:val="Tablecopy"/>
              <w:spacing w:beforeLines="40" w:before="96" w:afterLines="40" w:after="96"/>
            </w:pPr>
            <w:r w:rsidRPr="00214FA6">
              <w:t>2</w:t>
            </w:r>
          </w:p>
        </w:tc>
        <w:tc>
          <w:tcPr>
            <w:cnfStyle w:val="000001000000" w:firstRow="0" w:lastRow="0" w:firstColumn="0" w:lastColumn="0" w:oddVBand="0" w:evenVBand="1" w:oddHBand="0" w:evenHBand="0" w:firstRowFirstColumn="0" w:firstRowLastColumn="0" w:lastRowFirstColumn="0" w:lastRowLastColumn="0"/>
            <w:tcW w:w="1364" w:type="dxa"/>
          </w:tcPr>
          <w:p w14:paraId="184C721C" w14:textId="77777777" w:rsidR="001A0ABF" w:rsidRPr="00214FA6" w:rsidRDefault="001A0ABF" w:rsidP="001A47FF">
            <w:pPr>
              <w:pStyle w:val="Tablecopy"/>
              <w:spacing w:beforeLines="40" w:before="96" w:afterLines="40" w:after="96"/>
            </w:pPr>
            <w:r w:rsidRPr="00214FA6">
              <w:t>2</w:t>
            </w:r>
          </w:p>
        </w:tc>
        <w:tc>
          <w:tcPr>
            <w:cnfStyle w:val="000010000000" w:firstRow="0" w:lastRow="0" w:firstColumn="0" w:lastColumn="0" w:oddVBand="1" w:evenVBand="0" w:oddHBand="0" w:evenHBand="0" w:firstRowFirstColumn="0" w:firstRowLastColumn="0" w:lastRowFirstColumn="0" w:lastRowLastColumn="0"/>
            <w:tcW w:w="1529" w:type="dxa"/>
          </w:tcPr>
          <w:p w14:paraId="046AE57F" w14:textId="77777777" w:rsidR="001A0ABF" w:rsidRPr="00214FA6" w:rsidRDefault="001A0ABF" w:rsidP="001A47FF">
            <w:pPr>
              <w:pStyle w:val="Tablecopy"/>
              <w:spacing w:beforeLines="40" w:before="96" w:afterLines="40" w:after="96"/>
            </w:pPr>
            <w:r w:rsidRPr="00214FA6">
              <w:t>2</w:t>
            </w:r>
          </w:p>
        </w:tc>
        <w:tc>
          <w:tcPr>
            <w:cnfStyle w:val="000001000000" w:firstRow="0" w:lastRow="0" w:firstColumn="0" w:lastColumn="0" w:oddVBand="0" w:evenVBand="1" w:oddHBand="0" w:evenHBand="0" w:firstRowFirstColumn="0" w:firstRowLastColumn="0" w:lastRowFirstColumn="0" w:lastRowLastColumn="0"/>
            <w:tcW w:w="1529" w:type="dxa"/>
          </w:tcPr>
          <w:p w14:paraId="13F2FCA6" w14:textId="77777777" w:rsidR="001A0ABF" w:rsidRPr="00214FA6" w:rsidRDefault="001A0ABF" w:rsidP="001A47FF">
            <w:pPr>
              <w:pStyle w:val="Tablecopy"/>
              <w:spacing w:beforeLines="40" w:before="96" w:afterLines="40" w:after="96"/>
            </w:pPr>
            <w:r w:rsidRPr="00214FA6">
              <w:t>1.6</w:t>
            </w:r>
          </w:p>
        </w:tc>
        <w:tc>
          <w:tcPr>
            <w:cnfStyle w:val="000010000000" w:firstRow="0" w:lastRow="0" w:firstColumn="0" w:lastColumn="0" w:oddVBand="1" w:evenVBand="0" w:oddHBand="0" w:evenHBand="0" w:firstRowFirstColumn="0" w:firstRowLastColumn="0" w:lastRowFirstColumn="0" w:lastRowLastColumn="0"/>
            <w:tcW w:w="1529" w:type="dxa"/>
          </w:tcPr>
          <w:p w14:paraId="6BD33907" w14:textId="77777777" w:rsidR="001A0ABF" w:rsidRPr="00214FA6" w:rsidRDefault="001A0ABF" w:rsidP="001A47FF">
            <w:pPr>
              <w:pStyle w:val="Tablecopy"/>
              <w:spacing w:beforeLines="40" w:before="96" w:afterLines="40" w:after="96"/>
            </w:pPr>
            <w:r w:rsidRPr="00214FA6">
              <w:t>1</w:t>
            </w:r>
          </w:p>
        </w:tc>
        <w:tc>
          <w:tcPr>
            <w:cnfStyle w:val="000001000000" w:firstRow="0" w:lastRow="0" w:firstColumn="0" w:lastColumn="0" w:oddVBand="0" w:evenVBand="1" w:oddHBand="0" w:evenHBand="0" w:firstRowFirstColumn="0" w:firstRowLastColumn="0" w:lastRowFirstColumn="0" w:lastRowLastColumn="0"/>
            <w:tcW w:w="1529" w:type="dxa"/>
          </w:tcPr>
          <w:p w14:paraId="213FC1BF" w14:textId="77777777" w:rsidR="001A0ABF" w:rsidRPr="00214FA6" w:rsidRDefault="001A0ABF" w:rsidP="001A47FF">
            <w:pPr>
              <w:pStyle w:val="Tablecopy"/>
              <w:spacing w:beforeLines="40" w:before="96" w:afterLines="40" w:after="96"/>
            </w:pPr>
            <w:r w:rsidRPr="00214FA6">
              <w:t>0</w:t>
            </w:r>
          </w:p>
        </w:tc>
        <w:tc>
          <w:tcPr>
            <w:cnfStyle w:val="000010000000" w:firstRow="0" w:lastRow="0" w:firstColumn="0" w:lastColumn="0" w:oddVBand="1" w:evenVBand="0" w:oddHBand="0" w:evenHBand="0" w:firstRowFirstColumn="0" w:firstRowLastColumn="0" w:lastRowFirstColumn="0" w:lastRowLastColumn="0"/>
            <w:tcW w:w="1530" w:type="dxa"/>
          </w:tcPr>
          <w:p w14:paraId="25F88E23" w14:textId="77777777" w:rsidR="001A0ABF" w:rsidRPr="00214FA6" w:rsidRDefault="001A0ABF" w:rsidP="001A47FF">
            <w:pPr>
              <w:pStyle w:val="Tablecopy"/>
              <w:spacing w:beforeLines="40" w:before="96" w:afterLines="40" w:after="96"/>
            </w:pPr>
            <w:r w:rsidRPr="00214FA6">
              <w:t>1</w:t>
            </w:r>
          </w:p>
        </w:tc>
        <w:tc>
          <w:tcPr>
            <w:cnfStyle w:val="000001000000" w:firstRow="0" w:lastRow="0" w:firstColumn="0" w:lastColumn="0" w:oddVBand="0" w:evenVBand="1" w:oddHBand="0" w:evenHBand="0" w:firstRowFirstColumn="0" w:firstRowLastColumn="0" w:lastRowFirstColumn="0" w:lastRowLastColumn="0"/>
            <w:tcW w:w="1528" w:type="dxa"/>
          </w:tcPr>
          <w:p w14:paraId="4B718EB5" w14:textId="77777777" w:rsidR="001A0ABF" w:rsidRPr="00214FA6" w:rsidRDefault="001A0ABF" w:rsidP="001A47FF">
            <w:pPr>
              <w:pStyle w:val="Tablecopy"/>
              <w:spacing w:beforeLines="40" w:before="96" w:afterLines="40" w:after="96"/>
            </w:pPr>
            <w:r w:rsidRPr="00214FA6">
              <w:t>1</w:t>
            </w:r>
          </w:p>
        </w:tc>
        <w:tc>
          <w:tcPr>
            <w:cnfStyle w:val="000010000000" w:firstRow="0" w:lastRow="0" w:firstColumn="0" w:lastColumn="0" w:oddVBand="1" w:evenVBand="0" w:oddHBand="0" w:evenHBand="0" w:firstRowFirstColumn="0" w:firstRowLastColumn="0" w:lastRowFirstColumn="0" w:lastRowLastColumn="0"/>
            <w:tcW w:w="1530" w:type="dxa"/>
          </w:tcPr>
          <w:p w14:paraId="5E7CA638" w14:textId="77777777" w:rsidR="001A0ABF" w:rsidRPr="00214FA6" w:rsidRDefault="001A0ABF" w:rsidP="001A47FF">
            <w:pPr>
              <w:pStyle w:val="Tablecopy"/>
              <w:spacing w:beforeLines="40" w:before="96" w:afterLines="40" w:after="96"/>
            </w:pPr>
            <w:r w:rsidRPr="00214FA6">
              <w:t>0.6</w:t>
            </w:r>
          </w:p>
        </w:tc>
      </w:tr>
      <w:tr w:rsidR="001A0ABF" w:rsidRPr="00214FA6" w14:paraId="5C6A137C" w14:textId="77777777" w:rsidTr="007B025E">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1946" w:type="dxa"/>
          </w:tcPr>
          <w:p w14:paraId="2D1D6E33" w14:textId="77777777" w:rsidR="001A0ABF" w:rsidRPr="00214FA6" w:rsidRDefault="001A0ABF" w:rsidP="001A47FF">
            <w:pPr>
              <w:pStyle w:val="Tablecopy"/>
              <w:spacing w:beforeLines="40" w:before="96" w:afterLines="40" w:after="96"/>
            </w:pPr>
            <w:r w:rsidRPr="00214FA6">
              <w:t>VPS 3</w:t>
            </w:r>
          </w:p>
        </w:tc>
        <w:tc>
          <w:tcPr>
            <w:cnfStyle w:val="000001000000" w:firstRow="0" w:lastRow="0" w:firstColumn="0" w:lastColumn="0" w:oddVBand="0" w:evenVBand="1" w:oddHBand="0" w:evenHBand="0" w:firstRowFirstColumn="0" w:firstRowLastColumn="0" w:lastRowFirstColumn="0" w:lastRowLastColumn="0"/>
            <w:tcW w:w="1453" w:type="dxa"/>
          </w:tcPr>
          <w:p w14:paraId="5D1966E1" w14:textId="77777777" w:rsidR="001A0ABF" w:rsidRPr="00214FA6" w:rsidRDefault="001A0ABF" w:rsidP="001A47FF">
            <w:pPr>
              <w:pStyle w:val="Tablecopy"/>
              <w:spacing w:beforeLines="40" w:before="96" w:afterLines="40" w:after="96"/>
            </w:pPr>
            <w:r w:rsidRPr="00214FA6">
              <w:t>20</w:t>
            </w:r>
          </w:p>
        </w:tc>
        <w:tc>
          <w:tcPr>
            <w:cnfStyle w:val="000010000000" w:firstRow="0" w:lastRow="0" w:firstColumn="0" w:lastColumn="0" w:oddVBand="1" w:evenVBand="0" w:oddHBand="0" w:evenHBand="0" w:firstRowFirstColumn="0" w:firstRowLastColumn="0" w:lastRowFirstColumn="0" w:lastRowLastColumn="0"/>
            <w:tcW w:w="993" w:type="dxa"/>
          </w:tcPr>
          <w:p w14:paraId="328CA31A" w14:textId="77777777" w:rsidR="001A0ABF" w:rsidRPr="00214FA6" w:rsidRDefault="001A0ABF" w:rsidP="001A47FF">
            <w:pPr>
              <w:pStyle w:val="Tablecopy"/>
              <w:spacing w:beforeLines="40" w:before="96" w:afterLines="40" w:after="96"/>
            </w:pPr>
            <w:r w:rsidRPr="00214FA6">
              <w:t>19.3</w:t>
            </w:r>
          </w:p>
        </w:tc>
        <w:tc>
          <w:tcPr>
            <w:cnfStyle w:val="000001000000" w:firstRow="0" w:lastRow="0" w:firstColumn="0" w:lastColumn="0" w:oddVBand="0" w:evenVBand="1" w:oddHBand="0" w:evenHBand="0" w:firstRowFirstColumn="0" w:firstRowLastColumn="0" w:lastRowFirstColumn="0" w:lastRowLastColumn="0"/>
            <w:tcW w:w="1549" w:type="dxa"/>
          </w:tcPr>
          <w:p w14:paraId="5859DC5C" w14:textId="77777777" w:rsidR="001A0ABF" w:rsidRPr="00214FA6" w:rsidRDefault="001A0ABF" w:rsidP="001A47FF">
            <w:pPr>
              <w:pStyle w:val="Tablecopy"/>
              <w:spacing w:beforeLines="40" w:before="96" w:afterLines="40" w:after="96"/>
            </w:pPr>
            <w:r w:rsidRPr="00214FA6">
              <w:t>15</w:t>
            </w:r>
          </w:p>
        </w:tc>
        <w:tc>
          <w:tcPr>
            <w:cnfStyle w:val="000010000000" w:firstRow="0" w:lastRow="0" w:firstColumn="0" w:lastColumn="0" w:oddVBand="1" w:evenVBand="0" w:oddHBand="0" w:evenHBand="0" w:firstRowFirstColumn="0" w:firstRowLastColumn="0" w:lastRowFirstColumn="0" w:lastRowLastColumn="0"/>
            <w:tcW w:w="1427" w:type="dxa"/>
          </w:tcPr>
          <w:p w14:paraId="0A678CF1" w14:textId="77777777" w:rsidR="001A0ABF" w:rsidRPr="00214FA6" w:rsidRDefault="001A0ABF" w:rsidP="001A47FF">
            <w:pPr>
              <w:pStyle w:val="Tablecopy"/>
              <w:spacing w:beforeLines="40" w:before="96" w:afterLines="40" w:after="96"/>
            </w:pPr>
            <w:r w:rsidRPr="00214FA6">
              <w:t>2</w:t>
            </w:r>
          </w:p>
        </w:tc>
        <w:tc>
          <w:tcPr>
            <w:cnfStyle w:val="000001000000" w:firstRow="0" w:lastRow="0" w:firstColumn="0" w:lastColumn="0" w:oddVBand="0" w:evenVBand="1" w:oddHBand="0" w:evenHBand="0" w:firstRowFirstColumn="0" w:firstRowLastColumn="0" w:lastRowFirstColumn="0" w:lastRowLastColumn="0"/>
            <w:tcW w:w="1076" w:type="dxa"/>
          </w:tcPr>
          <w:p w14:paraId="4196B305" w14:textId="77777777" w:rsidR="001A0ABF" w:rsidRPr="00214FA6" w:rsidRDefault="001A0ABF" w:rsidP="001A47FF">
            <w:pPr>
              <w:pStyle w:val="Tablecopy"/>
              <w:spacing w:beforeLines="40" w:before="96" w:afterLines="40" w:after="96"/>
            </w:pPr>
            <w:r w:rsidRPr="00214FA6">
              <w:t>16.6</w:t>
            </w:r>
          </w:p>
        </w:tc>
        <w:tc>
          <w:tcPr>
            <w:cnfStyle w:val="000010000000" w:firstRow="0" w:lastRow="0" w:firstColumn="0" w:lastColumn="0" w:oddVBand="1" w:evenVBand="0" w:oddHBand="0" w:evenHBand="0" w:firstRowFirstColumn="0" w:firstRowLastColumn="0" w:lastRowFirstColumn="0" w:lastRowLastColumn="0"/>
            <w:tcW w:w="1510" w:type="dxa"/>
          </w:tcPr>
          <w:p w14:paraId="4D5EACDE" w14:textId="77777777" w:rsidR="001A0ABF" w:rsidRPr="00214FA6" w:rsidRDefault="001A0ABF" w:rsidP="001A47FF">
            <w:pPr>
              <w:pStyle w:val="Tablecopy"/>
              <w:spacing w:beforeLines="40" w:before="96" w:afterLines="40" w:after="96"/>
            </w:pPr>
            <w:r w:rsidRPr="00214FA6">
              <w:t>3</w:t>
            </w:r>
          </w:p>
        </w:tc>
        <w:tc>
          <w:tcPr>
            <w:cnfStyle w:val="000001000000" w:firstRow="0" w:lastRow="0" w:firstColumn="0" w:lastColumn="0" w:oddVBand="0" w:evenVBand="1" w:oddHBand="0" w:evenHBand="0" w:firstRowFirstColumn="0" w:firstRowLastColumn="0" w:lastRowFirstColumn="0" w:lastRowLastColumn="0"/>
            <w:tcW w:w="1364" w:type="dxa"/>
          </w:tcPr>
          <w:p w14:paraId="441AA9A0" w14:textId="77777777" w:rsidR="001A0ABF" w:rsidRPr="00214FA6" w:rsidRDefault="001A0ABF" w:rsidP="001A47FF">
            <w:pPr>
              <w:pStyle w:val="Tablecopy"/>
              <w:spacing w:beforeLines="40" w:before="96" w:afterLines="40" w:after="96"/>
            </w:pPr>
            <w:r w:rsidRPr="00214FA6">
              <w:t>2.7</w:t>
            </w:r>
          </w:p>
        </w:tc>
        <w:tc>
          <w:tcPr>
            <w:cnfStyle w:val="000010000000" w:firstRow="0" w:lastRow="0" w:firstColumn="0" w:lastColumn="0" w:oddVBand="1" w:evenVBand="0" w:oddHBand="0" w:evenHBand="0" w:firstRowFirstColumn="0" w:firstRowLastColumn="0" w:lastRowFirstColumn="0" w:lastRowLastColumn="0"/>
            <w:tcW w:w="1529" w:type="dxa"/>
          </w:tcPr>
          <w:p w14:paraId="2A98AFEF" w14:textId="77777777" w:rsidR="001A0ABF" w:rsidRPr="00214FA6" w:rsidRDefault="001A0ABF" w:rsidP="001A47FF">
            <w:pPr>
              <w:pStyle w:val="Tablecopy"/>
              <w:spacing w:beforeLines="40" w:before="96" w:afterLines="40" w:after="96"/>
            </w:pPr>
            <w:r w:rsidRPr="00214FA6">
              <w:t>24</w:t>
            </w:r>
          </w:p>
        </w:tc>
        <w:tc>
          <w:tcPr>
            <w:cnfStyle w:val="000001000000" w:firstRow="0" w:lastRow="0" w:firstColumn="0" w:lastColumn="0" w:oddVBand="0" w:evenVBand="1" w:oddHBand="0" w:evenHBand="0" w:firstRowFirstColumn="0" w:firstRowLastColumn="0" w:lastRowFirstColumn="0" w:lastRowLastColumn="0"/>
            <w:tcW w:w="1529" w:type="dxa"/>
          </w:tcPr>
          <w:p w14:paraId="3EA23100" w14:textId="77777777" w:rsidR="001A0ABF" w:rsidRPr="00214FA6" w:rsidRDefault="001A0ABF" w:rsidP="001A47FF">
            <w:pPr>
              <w:pStyle w:val="Tablecopy"/>
              <w:spacing w:beforeLines="40" w:before="96" w:afterLines="40" w:after="96"/>
            </w:pPr>
            <w:r w:rsidRPr="00214FA6">
              <w:t>23.2</w:t>
            </w:r>
          </w:p>
        </w:tc>
        <w:tc>
          <w:tcPr>
            <w:cnfStyle w:val="000010000000" w:firstRow="0" w:lastRow="0" w:firstColumn="0" w:lastColumn="0" w:oddVBand="1" w:evenVBand="0" w:oddHBand="0" w:evenHBand="0" w:firstRowFirstColumn="0" w:firstRowLastColumn="0" w:lastRowFirstColumn="0" w:lastRowLastColumn="0"/>
            <w:tcW w:w="1529" w:type="dxa"/>
          </w:tcPr>
          <w:p w14:paraId="6F3EAA48" w14:textId="77777777" w:rsidR="001A0ABF" w:rsidRPr="00214FA6" w:rsidRDefault="001A0ABF" w:rsidP="001A47FF">
            <w:pPr>
              <w:pStyle w:val="Tablecopy"/>
              <w:spacing w:beforeLines="40" w:before="96" w:afterLines="40" w:after="96"/>
            </w:pPr>
            <w:r w:rsidRPr="00214FA6">
              <w:t>19</w:t>
            </w:r>
          </w:p>
        </w:tc>
        <w:tc>
          <w:tcPr>
            <w:cnfStyle w:val="000001000000" w:firstRow="0" w:lastRow="0" w:firstColumn="0" w:lastColumn="0" w:oddVBand="0" w:evenVBand="1" w:oddHBand="0" w:evenHBand="0" w:firstRowFirstColumn="0" w:firstRowLastColumn="0" w:lastRowFirstColumn="0" w:lastRowLastColumn="0"/>
            <w:tcW w:w="1529" w:type="dxa"/>
          </w:tcPr>
          <w:p w14:paraId="521791D4" w14:textId="77777777" w:rsidR="001A0ABF" w:rsidRPr="00214FA6" w:rsidRDefault="001A0ABF" w:rsidP="001A47FF">
            <w:pPr>
              <w:pStyle w:val="Tablecopy"/>
              <w:spacing w:beforeLines="40" w:before="96" w:afterLines="40" w:after="96"/>
            </w:pPr>
            <w:r w:rsidRPr="00214FA6">
              <w:t>3</w:t>
            </w:r>
          </w:p>
        </w:tc>
        <w:tc>
          <w:tcPr>
            <w:cnfStyle w:val="000010000000" w:firstRow="0" w:lastRow="0" w:firstColumn="0" w:lastColumn="0" w:oddVBand="1" w:evenVBand="0" w:oddHBand="0" w:evenHBand="0" w:firstRowFirstColumn="0" w:firstRowLastColumn="0" w:lastRowFirstColumn="0" w:lastRowLastColumn="0"/>
            <w:tcW w:w="1530" w:type="dxa"/>
          </w:tcPr>
          <w:p w14:paraId="6D424DA7" w14:textId="77777777" w:rsidR="001A0ABF" w:rsidRPr="00214FA6" w:rsidRDefault="001A0ABF" w:rsidP="001A47FF">
            <w:pPr>
              <w:pStyle w:val="Tablecopy"/>
              <w:spacing w:beforeLines="40" w:before="96" w:afterLines="40" w:after="96"/>
            </w:pPr>
            <w:r w:rsidRPr="00214FA6">
              <w:t>21.2</w:t>
            </w:r>
          </w:p>
        </w:tc>
        <w:tc>
          <w:tcPr>
            <w:cnfStyle w:val="000001000000" w:firstRow="0" w:lastRow="0" w:firstColumn="0" w:lastColumn="0" w:oddVBand="0" w:evenVBand="1" w:oddHBand="0" w:evenHBand="0" w:firstRowFirstColumn="0" w:firstRowLastColumn="0" w:lastRowFirstColumn="0" w:lastRowLastColumn="0"/>
            <w:tcW w:w="1528" w:type="dxa"/>
          </w:tcPr>
          <w:p w14:paraId="23A9DF21" w14:textId="77777777" w:rsidR="001A0ABF" w:rsidRPr="00214FA6" w:rsidRDefault="001A0ABF" w:rsidP="001A47FF">
            <w:pPr>
              <w:pStyle w:val="Tablecopy"/>
              <w:spacing w:beforeLines="40" w:before="96" w:afterLines="40" w:after="96"/>
            </w:pPr>
            <w:r w:rsidRPr="00214FA6">
              <w:t>2</w:t>
            </w:r>
          </w:p>
        </w:tc>
        <w:tc>
          <w:tcPr>
            <w:cnfStyle w:val="000010000000" w:firstRow="0" w:lastRow="0" w:firstColumn="0" w:lastColumn="0" w:oddVBand="1" w:evenVBand="0" w:oddHBand="0" w:evenHBand="0" w:firstRowFirstColumn="0" w:firstRowLastColumn="0" w:lastRowFirstColumn="0" w:lastRowLastColumn="0"/>
            <w:tcW w:w="1530" w:type="dxa"/>
          </w:tcPr>
          <w:p w14:paraId="46E1B859" w14:textId="77777777" w:rsidR="001A0ABF" w:rsidRPr="00214FA6" w:rsidRDefault="001A0ABF" w:rsidP="001A47FF">
            <w:pPr>
              <w:pStyle w:val="Tablecopy"/>
              <w:spacing w:beforeLines="40" w:before="96" w:afterLines="40" w:after="96"/>
            </w:pPr>
            <w:r w:rsidRPr="00214FA6">
              <w:t>2</w:t>
            </w:r>
          </w:p>
        </w:tc>
      </w:tr>
      <w:tr w:rsidR="001A0ABF" w:rsidRPr="00214FA6" w14:paraId="5DB30493" w14:textId="77777777" w:rsidTr="007B025E">
        <w:trPr>
          <w:trHeight w:val="299"/>
        </w:trPr>
        <w:tc>
          <w:tcPr>
            <w:cnfStyle w:val="000010000000" w:firstRow="0" w:lastRow="0" w:firstColumn="0" w:lastColumn="0" w:oddVBand="1" w:evenVBand="0" w:oddHBand="0" w:evenHBand="0" w:firstRowFirstColumn="0" w:firstRowLastColumn="0" w:lastRowFirstColumn="0" w:lastRowLastColumn="0"/>
            <w:tcW w:w="1946" w:type="dxa"/>
          </w:tcPr>
          <w:p w14:paraId="6C7A5E20" w14:textId="77777777" w:rsidR="001A0ABF" w:rsidRPr="00214FA6" w:rsidRDefault="001A0ABF" w:rsidP="001A47FF">
            <w:pPr>
              <w:pStyle w:val="Tablecopy"/>
              <w:spacing w:beforeLines="40" w:before="96" w:afterLines="40" w:after="96"/>
            </w:pPr>
            <w:r w:rsidRPr="00214FA6">
              <w:t>VPS 4</w:t>
            </w:r>
          </w:p>
        </w:tc>
        <w:tc>
          <w:tcPr>
            <w:cnfStyle w:val="000001000000" w:firstRow="0" w:lastRow="0" w:firstColumn="0" w:lastColumn="0" w:oddVBand="0" w:evenVBand="1" w:oddHBand="0" w:evenHBand="0" w:firstRowFirstColumn="0" w:firstRowLastColumn="0" w:lastRowFirstColumn="0" w:lastRowLastColumn="0"/>
            <w:tcW w:w="1453" w:type="dxa"/>
          </w:tcPr>
          <w:p w14:paraId="2D79E8EA" w14:textId="77777777" w:rsidR="001A0ABF" w:rsidRPr="00214FA6" w:rsidRDefault="001A0ABF" w:rsidP="001A47FF">
            <w:pPr>
              <w:pStyle w:val="Tablecopy"/>
              <w:spacing w:beforeLines="40" w:before="96" w:afterLines="40" w:after="96"/>
            </w:pPr>
            <w:r w:rsidRPr="00214FA6">
              <w:t>24</w:t>
            </w:r>
          </w:p>
        </w:tc>
        <w:tc>
          <w:tcPr>
            <w:cnfStyle w:val="000010000000" w:firstRow="0" w:lastRow="0" w:firstColumn="0" w:lastColumn="0" w:oddVBand="1" w:evenVBand="0" w:oddHBand="0" w:evenHBand="0" w:firstRowFirstColumn="0" w:firstRowLastColumn="0" w:lastRowFirstColumn="0" w:lastRowLastColumn="0"/>
            <w:tcW w:w="993" w:type="dxa"/>
          </w:tcPr>
          <w:p w14:paraId="38E91314" w14:textId="77777777" w:rsidR="001A0ABF" w:rsidRPr="00214FA6" w:rsidRDefault="001A0ABF" w:rsidP="001A47FF">
            <w:pPr>
              <w:pStyle w:val="Tablecopy"/>
              <w:spacing w:beforeLines="40" w:before="96" w:afterLines="40" w:after="96"/>
            </w:pPr>
            <w:r w:rsidRPr="00214FA6">
              <w:t>23.8</w:t>
            </w:r>
          </w:p>
        </w:tc>
        <w:tc>
          <w:tcPr>
            <w:cnfStyle w:val="000001000000" w:firstRow="0" w:lastRow="0" w:firstColumn="0" w:lastColumn="0" w:oddVBand="0" w:evenVBand="1" w:oddHBand="0" w:evenHBand="0" w:firstRowFirstColumn="0" w:firstRowLastColumn="0" w:lastRowFirstColumn="0" w:lastRowLastColumn="0"/>
            <w:tcW w:w="1549" w:type="dxa"/>
          </w:tcPr>
          <w:p w14:paraId="608DB756" w14:textId="77777777" w:rsidR="001A0ABF" w:rsidRPr="00214FA6" w:rsidRDefault="001A0ABF" w:rsidP="001A47FF">
            <w:pPr>
              <w:pStyle w:val="Tablecopy"/>
              <w:spacing w:beforeLines="40" w:before="96" w:afterLines="40" w:after="96"/>
            </w:pPr>
            <w:r w:rsidRPr="00214FA6">
              <w:t>22</w:t>
            </w:r>
          </w:p>
        </w:tc>
        <w:tc>
          <w:tcPr>
            <w:cnfStyle w:val="000010000000" w:firstRow="0" w:lastRow="0" w:firstColumn="0" w:lastColumn="0" w:oddVBand="1" w:evenVBand="0" w:oddHBand="0" w:evenHBand="0" w:firstRowFirstColumn="0" w:firstRowLastColumn="0" w:lastRowFirstColumn="0" w:lastRowLastColumn="0"/>
            <w:tcW w:w="1427" w:type="dxa"/>
          </w:tcPr>
          <w:p w14:paraId="37BF4C9D" w14:textId="77777777" w:rsidR="001A0ABF" w:rsidRPr="00214FA6" w:rsidRDefault="001A0ABF" w:rsidP="001A47FF">
            <w:pPr>
              <w:pStyle w:val="Tablecopy"/>
              <w:spacing w:beforeLines="40" w:before="96" w:afterLines="40" w:after="96"/>
            </w:pPr>
            <w:r w:rsidRPr="00214FA6">
              <w:t>1</w:t>
            </w:r>
          </w:p>
        </w:tc>
        <w:tc>
          <w:tcPr>
            <w:cnfStyle w:val="000001000000" w:firstRow="0" w:lastRow="0" w:firstColumn="0" w:lastColumn="0" w:oddVBand="0" w:evenVBand="1" w:oddHBand="0" w:evenHBand="0" w:firstRowFirstColumn="0" w:firstRowLastColumn="0" w:lastRowFirstColumn="0" w:lastRowLastColumn="0"/>
            <w:tcW w:w="1076" w:type="dxa"/>
          </w:tcPr>
          <w:p w14:paraId="40EAEBDE" w14:textId="77777777" w:rsidR="001A0ABF" w:rsidRPr="00214FA6" w:rsidRDefault="001A0ABF" w:rsidP="001A47FF">
            <w:pPr>
              <w:pStyle w:val="Tablecopy"/>
              <w:spacing w:beforeLines="40" w:before="96" w:afterLines="40" w:after="96"/>
            </w:pPr>
            <w:r w:rsidRPr="00214FA6">
              <w:t>22.8</w:t>
            </w:r>
          </w:p>
        </w:tc>
        <w:tc>
          <w:tcPr>
            <w:cnfStyle w:val="000010000000" w:firstRow="0" w:lastRow="0" w:firstColumn="0" w:lastColumn="0" w:oddVBand="1" w:evenVBand="0" w:oddHBand="0" w:evenHBand="0" w:firstRowFirstColumn="0" w:firstRowLastColumn="0" w:lastRowFirstColumn="0" w:lastRowLastColumn="0"/>
            <w:tcW w:w="1510" w:type="dxa"/>
          </w:tcPr>
          <w:p w14:paraId="0F676C68" w14:textId="77777777" w:rsidR="001A0ABF" w:rsidRPr="00214FA6" w:rsidRDefault="001A0ABF" w:rsidP="001A47FF">
            <w:pPr>
              <w:pStyle w:val="Tablecopy"/>
              <w:spacing w:beforeLines="40" w:before="96" w:afterLines="40" w:after="96"/>
            </w:pPr>
            <w:r w:rsidRPr="00214FA6">
              <w:t>1</w:t>
            </w:r>
          </w:p>
        </w:tc>
        <w:tc>
          <w:tcPr>
            <w:cnfStyle w:val="000001000000" w:firstRow="0" w:lastRow="0" w:firstColumn="0" w:lastColumn="0" w:oddVBand="0" w:evenVBand="1" w:oddHBand="0" w:evenHBand="0" w:firstRowFirstColumn="0" w:firstRowLastColumn="0" w:lastRowFirstColumn="0" w:lastRowLastColumn="0"/>
            <w:tcW w:w="1364" w:type="dxa"/>
          </w:tcPr>
          <w:p w14:paraId="0DB69392" w14:textId="77777777" w:rsidR="001A0ABF" w:rsidRPr="00214FA6" w:rsidRDefault="001A0ABF" w:rsidP="001A47FF">
            <w:pPr>
              <w:pStyle w:val="Tablecopy"/>
              <w:spacing w:beforeLines="40" w:before="96" w:afterLines="40" w:after="96"/>
            </w:pPr>
            <w:r w:rsidRPr="00214FA6">
              <w:t>1</w:t>
            </w:r>
          </w:p>
        </w:tc>
        <w:tc>
          <w:tcPr>
            <w:cnfStyle w:val="000010000000" w:firstRow="0" w:lastRow="0" w:firstColumn="0" w:lastColumn="0" w:oddVBand="1" w:evenVBand="0" w:oddHBand="0" w:evenHBand="0" w:firstRowFirstColumn="0" w:firstRowLastColumn="0" w:lastRowFirstColumn="0" w:lastRowLastColumn="0"/>
            <w:tcW w:w="1529" w:type="dxa"/>
          </w:tcPr>
          <w:p w14:paraId="574BE8CF" w14:textId="77777777" w:rsidR="001A0ABF" w:rsidRPr="00214FA6" w:rsidRDefault="001A0ABF" w:rsidP="001A47FF">
            <w:pPr>
              <w:pStyle w:val="Tablecopy"/>
              <w:spacing w:beforeLines="40" w:before="96" w:afterLines="40" w:after="96"/>
            </w:pPr>
            <w:r w:rsidRPr="00214FA6">
              <w:t>24</w:t>
            </w:r>
          </w:p>
        </w:tc>
        <w:tc>
          <w:tcPr>
            <w:cnfStyle w:val="000001000000" w:firstRow="0" w:lastRow="0" w:firstColumn="0" w:lastColumn="0" w:oddVBand="0" w:evenVBand="1" w:oddHBand="0" w:evenHBand="0" w:firstRowFirstColumn="0" w:firstRowLastColumn="0" w:lastRowFirstColumn="0" w:lastRowLastColumn="0"/>
            <w:tcW w:w="1529" w:type="dxa"/>
          </w:tcPr>
          <w:p w14:paraId="162F3C9F" w14:textId="77777777" w:rsidR="001A0ABF" w:rsidRPr="00214FA6" w:rsidRDefault="001A0ABF" w:rsidP="001A47FF">
            <w:pPr>
              <w:pStyle w:val="Tablecopy"/>
              <w:spacing w:beforeLines="40" w:before="96" w:afterLines="40" w:after="96"/>
            </w:pPr>
            <w:r w:rsidRPr="00214FA6">
              <w:t>23.6</w:t>
            </w:r>
          </w:p>
        </w:tc>
        <w:tc>
          <w:tcPr>
            <w:cnfStyle w:val="000010000000" w:firstRow="0" w:lastRow="0" w:firstColumn="0" w:lastColumn="0" w:oddVBand="1" w:evenVBand="0" w:oddHBand="0" w:evenHBand="0" w:firstRowFirstColumn="0" w:firstRowLastColumn="0" w:lastRowFirstColumn="0" w:lastRowLastColumn="0"/>
            <w:tcW w:w="1529" w:type="dxa"/>
          </w:tcPr>
          <w:p w14:paraId="2D35570F" w14:textId="77777777" w:rsidR="001A0ABF" w:rsidRPr="00214FA6" w:rsidRDefault="001A0ABF" w:rsidP="001A47FF">
            <w:pPr>
              <w:pStyle w:val="Tablecopy"/>
              <w:spacing w:beforeLines="40" w:before="96" w:afterLines="40" w:after="96"/>
            </w:pPr>
            <w:r w:rsidRPr="00214FA6">
              <w:t>19</w:t>
            </w:r>
          </w:p>
        </w:tc>
        <w:tc>
          <w:tcPr>
            <w:cnfStyle w:val="000001000000" w:firstRow="0" w:lastRow="0" w:firstColumn="0" w:lastColumn="0" w:oddVBand="0" w:evenVBand="1" w:oddHBand="0" w:evenHBand="0" w:firstRowFirstColumn="0" w:firstRowLastColumn="0" w:lastRowFirstColumn="0" w:lastRowLastColumn="0"/>
            <w:tcW w:w="1529" w:type="dxa"/>
          </w:tcPr>
          <w:p w14:paraId="7259B63C" w14:textId="77777777" w:rsidR="001A0ABF" w:rsidRPr="00214FA6" w:rsidRDefault="001A0ABF" w:rsidP="001A47FF">
            <w:pPr>
              <w:pStyle w:val="Tablecopy"/>
              <w:spacing w:beforeLines="40" w:before="96" w:afterLines="40" w:after="96"/>
            </w:pPr>
            <w:r w:rsidRPr="00214FA6">
              <w:t>1</w:t>
            </w:r>
          </w:p>
        </w:tc>
        <w:tc>
          <w:tcPr>
            <w:cnfStyle w:val="000010000000" w:firstRow="0" w:lastRow="0" w:firstColumn="0" w:lastColumn="0" w:oddVBand="1" w:evenVBand="0" w:oddHBand="0" w:evenHBand="0" w:firstRowFirstColumn="0" w:firstRowLastColumn="0" w:lastRowFirstColumn="0" w:lastRowLastColumn="0"/>
            <w:tcW w:w="1530" w:type="dxa"/>
          </w:tcPr>
          <w:p w14:paraId="76B10930" w14:textId="77777777" w:rsidR="001A0ABF" w:rsidRPr="00214FA6" w:rsidRDefault="001A0ABF" w:rsidP="001A47FF">
            <w:pPr>
              <w:pStyle w:val="Tablecopy"/>
              <w:spacing w:beforeLines="40" w:before="96" w:afterLines="40" w:after="96"/>
            </w:pPr>
            <w:r w:rsidRPr="00214FA6">
              <w:t>19.6</w:t>
            </w:r>
          </w:p>
        </w:tc>
        <w:tc>
          <w:tcPr>
            <w:cnfStyle w:val="000001000000" w:firstRow="0" w:lastRow="0" w:firstColumn="0" w:lastColumn="0" w:oddVBand="0" w:evenVBand="1" w:oddHBand="0" w:evenHBand="0" w:firstRowFirstColumn="0" w:firstRowLastColumn="0" w:lastRowFirstColumn="0" w:lastRowLastColumn="0"/>
            <w:tcW w:w="1528" w:type="dxa"/>
          </w:tcPr>
          <w:p w14:paraId="00BA7E23" w14:textId="77777777" w:rsidR="001A0ABF" w:rsidRPr="00214FA6" w:rsidRDefault="001A0ABF" w:rsidP="001A47FF">
            <w:pPr>
              <w:pStyle w:val="Tablecopy"/>
              <w:spacing w:beforeLines="40" w:before="96" w:afterLines="40" w:after="96"/>
            </w:pPr>
            <w:r w:rsidRPr="00214FA6">
              <w:t>4</w:t>
            </w:r>
          </w:p>
        </w:tc>
        <w:tc>
          <w:tcPr>
            <w:cnfStyle w:val="000010000000" w:firstRow="0" w:lastRow="0" w:firstColumn="0" w:lastColumn="0" w:oddVBand="1" w:evenVBand="0" w:oddHBand="0" w:evenHBand="0" w:firstRowFirstColumn="0" w:firstRowLastColumn="0" w:lastRowFirstColumn="0" w:lastRowLastColumn="0"/>
            <w:tcW w:w="1530" w:type="dxa"/>
          </w:tcPr>
          <w:p w14:paraId="0D85B665" w14:textId="77777777" w:rsidR="001A0ABF" w:rsidRPr="00214FA6" w:rsidRDefault="001A0ABF" w:rsidP="001A47FF">
            <w:pPr>
              <w:pStyle w:val="Tablecopy"/>
              <w:spacing w:beforeLines="40" w:before="96" w:afterLines="40" w:after="96"/>
            </w:pPr>
            <w:r w:rsidRPr="00214FA6">
              <w:t>4</w:t>
            </w:r>
          </w:p>
        </w:tc>
      </w:tr>
      <w:tr w:rsidR="001A0ABF" w:rsidRPr="00214FA6" w14:paraId="5B97B4B5" w14:textId="77777777" w:rsidTr="007B025E">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1946" w:type="dxa"/>
          </w:tcPr>
          <w:p w14:paraId="37C37679" w14:textId="77777777" w:rsidR="001A0ABF" w:rsidRPr="00214FA6" w:rsidRDefault="001A0ABF" w:rsidP="001A47FF">
            <w:pPr>
              <w:pStyle w:val="Tablecopy"/>
              <w:spacing w:beforeLines="40" w:before="96" w:afterLines="40" w:after="96"/>
            </w:pPr>
            <w:r w:rsidRPr="00214FA6">
              <w:t>VPS 5</w:t>
            </w:r>
          </w:p>
        </w:tc>
        <w:tc>
          <w:tcPr>
            <w:cnfStyle w:val="000001000000" w:firstRow="0" w:lastRow="0" w:firstColumn="0" w:lastColumn="0" w:oddVBand="0" w:evenVBand="1" w:oddHBand="0" w:evenHBand="0" w:firstRowFirstColumn="0" w:firstRowLastColumn="0" w:lastRowFirstColumn="0" w:lastRowLastColumn="0"/>
            <w:tcW w:w="1453" w:type="dxa"/>
          </w:tcPr>
          <w:p w14:paraId="60A4D3E0" w14:textId="77777777" w:rsidR="001A0ABF" w:rsidRPr="00214FA6" w:rsidRDefault="001A0ABF" w:rsidP="001A47FF">
            <w:pPr>
              <w:pStyle w:val="Tablecopy"/>
              <w:spacing w:beforeLines="40" w:before="96" w:afterLines="40" w:after="96"/>
            </w:pPr>
            <w:r w:rsidRPr="00214FA6">
              <w:t>46</w:t>
            </w:r>
          </w:p>
        </w:tc>
        <w:tc>
          <w:tcPr>
            <w:cnfStyle w:val="000010000000" w:firstRow="0" w:lastRow="0" w:firstColumn="0" w:lastColumn="0" w:oddVBand="1" w:evenVBand="0" w:oddHBand="0" w:evenHBand="0" w:firstRowFirstColumn="0" w:firstRowLastColumn="0" w:lastRowFirstColumn="0" w:lastRowLastColumn="0"/>
            <w:tcW w:w="993" w:type="dxa"/>
          </w:tcPr>
          <w:p w14:paraId="2E612300" w14:textId="77777777" w:rsidR="001A0ABF" w:rsidRPr="00214FA6" w:rsidRDefault="001A0ABF" w:rsidP="001A47FF">
            <w:pPr>
              <w:pStyle w:val="Tablecopy"/>
              <w:spacing w:beforeLines="40" w:before="96" w:afterLines="40" w:after="96"/>
            </w:pPr>
            <w:r w:rsidRPr="00214FA6">
              <w:t>45.6</w:t>
            </w:r>
          </w:p>
        </w:tc>
        <w:tc>
          <w:tcPr>
            <w:cnfStyle w:val="000001000000" w:firstRow="0" w:lastRow="0" w:firstColumn="0" w:lastColumn="0" w:oddVBand="0" w:evenVBand="1" w:oddHBand="0" w:evenHBand="0" w:firstRowFirstColumn="0" w:firstRowLastColumn="0" w:lastRowFirstColumn="0" w:lastRowLastColumn="0"/>
            <w:tcW w:w="1549" w:type="dxa"/>
          </w:tcPr>
          <w:p w14:paraId="5F887CAF" w14:textId="77777777" w:rsidR="001A0ABF" w:rsidRPr="00214FA6" w:rsidRDefault="001A0ABF" w:rsidP="001A47FF">
            <w:pPr>
              <w:pStyle w:val="Tablecopy"/>
              <w:spacing w:beforeLines="40" w:before="96" w:afterLines="40" w:after="96"/>
            </w:pPr>
            <w:r w:rsidRPr="00214FA6">
              <w:t>37</w:t>
            </w:r>
          </w:p>
        </w:tc>
        <w:tc>
          <w:tcPr>
            <w:cnfStyle w:val="000010000000" w:firstRow="0" w:lastRow="0" w:firstColumn="0" w:lastColumn="0" w:oddVBand="1" w:evenVBand="0" w:oddHBand="0" w:evenHBand="0" w:firstRowFirstColumn="0" w:firstRowLastColumn="0" w:lastRowFirstColumn="0" w:lastRowLastColumn="0"/>
            <w:tcW w:w="1427" w:type="dxa"/>
          </w:tcPr>
          <w:p w14:paraId="12241C92" w14:textId="77777777" w:rsidR="001A0ABF" w:rsidRPr="00214FA6" w:rsidRDefault="001A0ABF" w:rsidP="001A47FF">
            <w:pPr>
              <w:pStyle w:val="Tablecopy"/>
              <w:spacing w:beforeLines="40" w:before="96" w:afterLines="40" w:after="96"/>
            </w:pPr>
            <w:r w:rsidRPr="00214FA6">
              <w:t>2</w:t>
            </w:r>
          </w:p>
        </w:tc>
        <w:tc>
          <w:tcPr>
            <w:cnfStyle w:val="000001000000" w:firstRow="0" w:lastRow="0" w:firstColumn="0" w:lastColumn="0" w:oddVBand="0" w:evenVBand="1" w:oddHBand="0" w:evenHBand="0" w:firstRowFirstColumn="0" w:firstRowLastColumn="0" w:lastRowFirstColumn="0" w:lastRowLastColumn="0"/>
            <w:tcW w:w="1076" w:type="dxa"/>
          </w:tcPr>
          <w:p w14:paraId="0E68BC19" w14:textId="77777777" w:rsidR="001A0ABF" w:rsidRPr="00214FA6" w:rsidRDefault="001A0ABF" w:rsidP="001A47FF">
            <w:pPr>
              <w:pStyle w:val="Tablecopy"/>
              <w:spacing w:beforeLines="40" w:before="96" w:afterLines="40" w:after="96"/>
            </w:pPr>
            <w:r w:rsidRPr="00214FA6">
              <w:t>38.6</w:t>
            </w:r>
          </w:p>
        </w:tc>
        <w:tc>
          <w:tcPr>
            <w:cnfStyle w:val="000010000000" w:firstRow="0" w:lastRow="0" w:firstColumn="0" w:lastColumn="0" w:oddVBand="1" w:evenVBand="0" w:oddHBand="0" w:evenHBand="0" w:firstRowFirstColumn="0" w:firstRowLastColumn="0" w:lastRowFirstColumn="0" w:lastRowLastColumn="0"/>
            <w:tcW w:w="1510" w:type="dxa"/>
          </w:tcPr>
          <w:p w14:paraId="6304C141" w14:textId="77777777" w:rsidR="001A0ABF" w:rsidRPr="00214FA6" w:rsidRDefault="001A0ABF" w:rsidP="001A47FF">
            <w:pPr>
              <w:pStyle w:val="Tablecopy"/>
              <w:spacing w:beforeLines="40" w:before="96" w:afterLines="40" w:after="96"/>
            </w:pPr>
            <w:r w:rsidRPr="00214FA6">
              <w:t>7</w:t>
            </w:r>
          </w:p>
        </w:tc>
        <w:tc>
          <w:tcPr>
            <w:cnfStyle w:val="000001000000" w:firstRow="0" w:lastRow="0" w:firstColumn="0" w:lastColumn="0" w:oddVBand="0" w:evenVBand="1" w:oddHBand="0" w:evenHBand="0" w:firstRowFirstColumn="0" w:firstRowLastColumn="0" w:lastRowFirstColumn="0" w:lastRowLastColumn="0"/>
            <w:tcW w:w="1364" w:type="dxa"/>
          </w:tcPr>
          <w:p w14:paraId="4876C0F7" w14:textId="77777777" w:rsidR="001A0ABF" w:rsidRPr="00214FA6" w:rsidRDefault="001A0ABF" w:rsidP="001A47FF">
            <w:pPr>
              <w:pStyle w:val="Tablecopy"/>
              <w:spacing w:beforeLines="40" w:before="96" w:afterLines="40" w:after="96"/>
            </w:pPr>
            <w:r w:rsidRPr="00214FA6">
              <w:t>7</w:t>
            </w:r>
          </w:p>
        </w:tc>
        <w:tc>
          <w:tcPr>
            <w:cnfStyle w:val="000010000000" w:firstRow="0" w:lastRow="0" w:firstColumn="0" w:lastColumn="0" w:oddVBand="1" w:evenVBand="0" w:oddHBand="0" w:evenHBand="0" w:firstRowFirstColumn="0" w:firstRowLastColumn="0" w:lastRowFirstColumn="0" w:lastRowLastColumn="0"/>
            <w:tcW w:w="1529" w:type="dxa"/>
          </w:tcPr>
          <w:p w14:paraId="34BCF3B2" w14:textId="77777777" w:rsidR="001A0ABF" w:rsidRPr="00214FA6" w:rsidRDefault="001A0ABF" w:rsidP="001A47FF">
            <w:pPr>
              <w:pStyle w:val="Tablecopy"/>
              <w:spacing w:beforeLines="40" w:before="96" w:afterLines="40" w:after="96"/>
            </w:pPr>
            <w:r w:rsidRPr="00214FA6">
              <w:t>32</w:t>
            </w:r>
          </w:p>
        </w:tc>
        <w:tc>
          <w:tcPr>
            <w:cnfStyle w:val="000001000000" w:firstRow="0" w:lastRow="0" w:firstColumn="0" w:lastColumn="0" w:oddVBand="0" w:evenVBand="1" w:oddHBand="0" w:evenHBand="0" w:firstRowFirstColumn="0" w:firstRowLastColumn="0" w:lastRowFirstColumn="0" w:lastRowLastColumn="0"/>
            <w:tcW w:w="1529" w:type="dxa"/>
          </w:tcPr>
          <w:p w14:paraId="4FDDB3BA" w14:textId="77777777" w:rsidR="001A0ABF" w:rsidRPr="00214FA6" w:rsidRDefault="001A0ABF" w:rsidP="001A47FF">
            <w:pPr>
              <w:pStyle w:val="Tablecopy"/>
              <w:spacing w:beforeLines="40" w:before="96" w:afterLines="40" w:after="96"/>
            </w:pPr>
            <w:r w:rsidRPr="00214FA6">
              <w:t>31.4</w:t>
            </w:r>
          </w:p>
        </w:tc>
        <w:tc>
          <w:tcPr>
            <w:cnfStyle w:val="000010000000" w:firstRow="0" w:lastRow="0" w:firstColumn="0" w:lastColumn="0" w:oddVBand="1" w:evenVBand="0" w:oddHBand="0" w:evenHBand="0" w:firstRowFirstColumn="0" w:firstRowLastColumn="0" w:lastRowFirstColumn="0" w:lastRowLastColumn="0"/>
            <w:tcW w:w="1529" w:type="dxa"/>
          </w:tcPr>
          <w:p w14:paraId="0744CC07" w14:textId="77777777" w:rsidR="001A0ABF" w:rsidRPr="00214FA6" w:rsidRDefault="001A0ABF" w:rsidP="001A47FF">
            <w:pPr>
              <w:pStyle w:val="Tablecopy"/>
              <w:spacing w:beforeLines="40" w:before="96" w:afterLines="40" w:after="96"/>
            </w:pPr>
            <w:r w:rsidRPr="00214FA6">
              <w:t>23</w:t>
            </w:r>
          </w:p>
        </w:tc>
        <w:tc>
          <w:tcPr>
            <w:cnfStyle w:val="000001000000" w:firstRow="0" w:lastRow="0" w:firstColumn="0" w:lastColumn="0" w:oddVBand="0" w:evenVBand="1" w:oddHBand="0" w:evenHBand="0" w:firstRowFirstColumn="0" w:firstRowLastColumn="0" w:lastRowFirstColumn="0" w:lastRowLastColumn="0"/>
            <w:tcW w:w="1529" w:type="dxa"/>
          </w:tcPr>
          <w:p w14:paraId="7553D9C5" w14:textId="77777777" w:rsidR="001A0ABF" w:rsidRPr="00214FA6" w:rsidRDefault="001A0ABF" w:rsidP="001A47FF">
            <w:pPr>
              <w:pStyle w:val="Tablecopy"/>
              <w:spacing w:beforeLines="40" w:before="96" w:afterLines="40" w:after="96"/>
            </w:pPr>
            <w:r w:rsidRPr="00214FA6">
              <w:t>4</w:t>
            </w:r>
          </w:p>
        </w:tc>
        <w:tc>
          <w:tcPr>
            <w:cnfStyle w:val="000010000000" w:firstRow="0" w:lastRow="0" w:firstColumn="0" w:lastColumn="0" w:oddVBand="1" w:evenVBand="0" w:oddHBand="0" w:evenHBand="0" w:firstRowFirstColumn="0" w:firstRowLastColumn="0" w:lastRowFirstColumn="0" w:lastRowLastColumn="0"/>
            <w:tcW w:w="1530" w:type="dxa"/>
          </w:tcPr>
          <w:p w14:paraId="2CD6415F" w14:textId="77777777" w:rsidR="001A0ABF" w:rsidRPr="00214FA6" w:rsidRDefault="001A0ABF" w:rsidP="001A47FF">
            <w:pPr>
              <w:pStyle w:val="Tablecopy"/>
              <w:spacing w:beforeLines="40" w:before="96" w:afterLines="40" w:after="96"/>
            </w:pPr>
            <w:r w:rsidRPr="00214FA6">
              <w:t>26.4</w:t>
            </w:r>
          </w:p>
        </w:tc>
        <w:tc>
          <w:tcPr>
            <w:cnfStyle w:val="000001000000" w:firstRow="0" w:lastRow="0" w:firstColumn="0" w:lastColumn="0" w:oddVBand="0" w:evenVBand="1" w:oddHBand="0" w:evenHBand="0" w:firstRowFirstColumn="0" w:firstRowLastColumn="0" w:lastRowFirstColumn="0" w:lastRowLastColumn="0"/>
            <w:tcW w:w="1528" w:type="dxa"/>
          </w:tcPr>
          <w:p w14:paraId="32969515" w14:textId="77777777" w:rsidR="001A0ABF" w:rsidRPr="00214FA6" w:rsidRDefault="001A0ABF" w:rsidP="001A47FF">
            <w:pPr>
              <w:pStyle w:val="Tablecopy"/>
              <w:spacing w:beforeLines="40" w:before="96" w:afterLines="40" w:after="96"/>
            </w:pPr>
            <w:r w:rsidRPr="00214FA6">
              <w:t>5</w:t>
            </w:r>
          </w:p>
        </w:tc>
        <w:tc>
          <w:tcPr>
            <w:cnfStyle w:val="000010000000" w:firstRow="0" w:lastRow="0" w:firstColumn="0" w:lastColumn="0" w:oddVBand="1" w:evenVBand="0" w:oddHBand="0" w:evenHBand="0" w:firstRowFirstColumn="0" w:firstRowLastColumn="0" w:lastRowFirstColumn="0" w:lastRowLastColumn="0"/>
            <w:tcW w:w="1530" w:type="dxa"/>
          </w:tcPr>
          <w:p w14:paraId="55E2099D" w14:textId="77777777" w:rsidR="001A0ABF" w:rsidRPr="00214FA6" w:rsidRDefault="001A0ABF" w:rsidP="001A47FF">
            <w:pPr>
              <w:pStyle w:val="Tablecopy"/>
              <w:spacing w:beforeLines="40" w:before="96" w:afterLines="40" w:after="96"/>
            </w:pPr>
            <w:r w:rsidRPr="00214FA6">
              <w:t>5</w:t>
            </w:r>
          </w:p>
        </w:tc>
      </w:tr>
      <w:tr w:rsidR="001A0ABF" w:rsidRPr="00214FA6" w14:paraId="6CEF528D" w14:textId="77777777" w:rsidTr="007B025E">
        <w:trPr>
          <w:trHeight w:val="299"/>
        </w:trPr>
        <w:tc>
          <w:tcPr>
            <w:cnfStyle w:val="000010000000" w:firstRow="0" w:lastRow="0" w:firstColumn="0" w:lastColumn="0" w:oddVBand="1" w:evenVBand="0" w:oddHBand="0" w:evenHBand="0" w:firstRowFirstColumn="0" w:firstRowLastColumn="0" w:lastRowFirstColumn="0" w:lastRowLastColumn="0"/>
            <w:tcW w:w="1946" w:type="dxa"/>
          </w:tcPr>
          <w:p w14:paraId="65FC7A70" w14:textId="77777777" w:rsidR="001A0ABF" w:rsidRPr="00214FA6" w:rsidRDefault="001A0ABF" w:rsidP="001A47FF">
            <w:pPr>
              <w:pStyle w:val="Tablecopy"/>
              <w:spacing w:beforeLines="40" w:before="96" w:afterLines="40" w:after="96"/>
            </w:pPr>
            <w:r w:rsidRPr="00214FA6">
              <w:t>VPS 6</w:t>
            </w:r>
          </w:p>
        </w:tc>
        <w:tc>
          <w:tcPr>
            <w:cnfStyle w:val="000001000000" w:firstRow="0" w:lastRow="0" w:firstColumn="0" w:lastColumn="0" w:oddVBand="0" w:evenVBand="1" w:oddHBand="0" w:evenHBand="0" w:firstRowFirstColumn="0" w:firstRowLastColumn="0" w:lastRowFirstColumn="0" w:lastRowLastColumn="0"/>
            <w:tcW w:w="1453" w:type="dxa"/>
          </w:tcPr>
          <w:p w14:paraId="21F2101A" w14:textId="77777777" w:rsidR="001A0ABF" w:rsidRPr="00214FA6" w:rsidRDefault="001A0ABF" w:rsidP="001A47FF">
            <w:pPr>
              <w:pStyle w:val="Tablecopy"/>
              <w:spacing w:beforeLines="40" w:before="96" w:afterLines="40" w:after="96"/>
            </w:pPr>
            <w:r w:rsidRPr="00214FA6">
              <w:t>26</w:t>
            </w:r>
          </w:p>
        </w:tc>
        <w:tc>
          <w:tcPr>
            <w:cnfStyle w:val="000010000000" w:firstRow="0" w:lastRow="0" w:firstColumn="0" w:lastColumn="0" w:oddVBand="1" w:evenVBand="0" w:oddHBand="0" w:evenHBand="0" w:firstRowFirstColumn="0" w:firstRowLastColumn="0" w:lastRowFirstColumn="0" w:lastRowLastColumn="0"/>
            <w:tcW w:w="993" w:type="dxa"/>
          </w:tcPr>
          <w:p w14:paraId="5E60811F" w14:textId="77777777" w:rsidR="001A0ABF" w:rsidRPr="00214FA6" w:rsidRDefault="001A0ABF" w:rsidP="001A47FF">
            <w:pPr>
              <w:pStyle w:val="Tablecopy"/>
              <w:spacing w:beforeLines="40" w:before="96" w:afterLines="40" w:after="96"/>
            </w:pPr>
            <w:r w:rsidRPr="00214FA6">
              <w:t>24.3</w:t>
            </w:r>
          </w:p>
        </w:tc>
        <w:tc>
          <w:tcPr>
            <w:cnfStyle w:val="000001000000" w:firstRow="0" w:lastRow="0" w:firstColumn="0" w:lastColumn="0" w:oddVBand="0" w:evenVBand="1" w:oddHBand="0" w:evenHBand="0" w:firstRowFirstColumn="0" w:firstRowLastColumn="0" w:lastRowFirstColumn="0" w:lastRowLastColumn="0"/>
            <w:tcW w:w="1549" w:type="dxa"/>
          </w:tcPr>
          <w:p w14:paraId="37466DA3" w14:textId="77777777" w:rsidR="001A0ABF" w:rsidRPr="00214FA6" w:rsidRDefault="001A0ABF" w:rsidP="001A47FF">
            <w:pPr>
              <w:pStyle w:val="Tablecopy"/>
              <w:spacing w:beforeLines="40" w:before="96" w:afterLines="40" w:after="96"/>
            </w:pPr>
            <w:r w:rsidRPr="00214FA6">
              <w:t>15</w:t>
            </w:r>
          </w:p>
        </w:tc>
        <w:tc>
          <w:tcPr>
            <w:cnfStyle w:val="000010000000" w:firstRow="0" w:lastRow="0" w:firstColumn="0" w:lastColumn="0" w:oddVBand="1" w:evenVBand="0" w:oddHBand="0" w:evenHBand="0" w:firstRowFirstColumn="0" w:firstRowLastColumn="0" w:lastRowFirstColumn="0" w:lastRowLastColumn="0"/>
            <w:tcW w:w="1427" w:type="dxa"/>
          </w:tcPr>
          <w:p w14:paraId="23E8C4DB" w14:textId="77777777" w:rsidR="001A0ABF" w:rsidRPr="00214FA6" w:rsidRDefault="001A0ABF" w:rsidP="001A47FF">
            <w:pPr>
              <w:pStyle w:val="Tablecopy"/>
              <w:spacing w:beforeLines="40" w:before="96" w:afterLines="40" w:after="96"/>
            </w:pPr>
            <w:r w:rsidRPr="00214FA6">
              <w:t>8</w:t>
            </w:r>
          </w:p>
        </w:tc>
        <w:tc>
          <w:tcPr>
            <w:cnfStyle w:val="000001000000" w:firstRow="0" w:lastRow="0" w:firstColumn="0" w:lastColumn="0" w:oddVBand="0" w:evenVBand="1" w:oddHBand="0" w:evenHBand="0" w:firstRowFirstColumn="0" w:firstRowLastColumn="0" w:lastRowFirstColumn="0" w:lastRowLastColumn="0"/>
            <w:tcW w:w="1076" w:type="dxa"/>
          </w:tcPr>
          <w:p w14:paraId="33D4D9B4" w14:textId="77777777" w:rsidR="001A0ABF" w:rsidRPr="00214FA6" w:rsidRDefault="001A0ABF" w:rsidP="001A47FF">
            <w:pPr>
              <w:pStyle w:val="Tablecopy"/>
              <w:spacing w:beforeLines="40" w:before="96" w:afterLines="40" w:after="96"/>
            </w:pPr>
            <w:r w:rsidRPr="00214FA6">
              <w:t>21.3</w:t>
            </w:r>
          </w:p>
        </w:tc>
        <w:tc>
          <w:tcPr>
            <w:cnfStyle w:val="000010000000" w:firstRow="0" w:lastRow="0" w:firstColumn="0" w:lastColumn="0" w:oddVBand="1" w:evenVBand="0" w:oddHBand="0" w:evenHBand="0" w:firstRowFirstColumn="0" w:firstRowLastColumn="0" w:lastRowFirstColumn="0" w:lastRowLastColumn="0"/>
            <w:tcW w:w="1510" w:type="dxa"/>
          </w:tcPr>
          <w:p w14:paraId="07B0A78F" w14:textId="77777777" w:rsidR="001A0ABF" w:rsidRPr="00214FA6" w:rsidRDefault="001A0ABF" w:rsidP="001A47FF">
            <w:pPr>
              <w:pStyle w:val="Tablecopy"/>
              <w:spacing w:beforeLines="40" w:before="96" w:afterLines="40" w:after="96"/>
            </w:pPr>
            <w:r w:rsidRPr="00214FA6">
              <w:t>3</w:t>
            </w:r>
          </w:p>
        </w:tc>
        <w:tc>
          <w:tcPr>
            <w:cnfStyle w:val="000001000000" w:firstRow="0" w:lastRow="0" w:firstColumn="0" w:lastColumn="0" w:oddVBand="0" w:evenVBand="1" w:oddHBand="0" w:evenHBand="0" w:firstRowFirstColumn="0" w:firstRowLastColumn="0" w:lastRowFirstColumn="0" w:lastRowLastColumn="0"/>
            <w:tcW w:w="1364" w:type="dxa"/>
          </w:tcPr>
          <w:p w14:paraId="1F18D246" w14:textId="77777777" w:rsidR="001A0ABF" w:rsidRPr="00214FA6" w:rsidRDefault="001A0ABF" w:rsidP="001A47FF">
            <w:pPr>
              <w:pStyle w:val="Tablecopy"/>
              <w:spacing w:beforeLines="40" w:before="96" w:afterLines="40" w:after="96"/>
            </w:pPr>
            <w:r w:rsidRPr="00214FA6">
              <w:t>3</w:t>
            </w:r>
          </w:p>
        </w:tc>
        <w:tc>
          <w:tcPr>
            <w:cnfStyle w:val="000010000000" w:firstRow="0" w:lastRow="0" w:firstColumn="0" w:lastColumn="0" w:oddVBand="1" w:evenVBand="0" w:oddHBand="0" w:evenHBand="0" w:firstRowFirstColumn="0" w:firstRowLastColumn="0" w:lastRowFirstColumn="0" w:lastRowLastColumn="0"/>
            <w:tcW w:w="1529" w:type="dxa"/>
          </w:tcPr>
          <w:p w14:paraId="4F00CAED" w14:textId="77777777" w:rsidR="001A0ABF" w:rsidRPr="00214FA6" w:rsidRDefault="001A0ABF" w:rsidP="001A47FF">
            <w:pPr>
              <w:pStyle w:val="Tablecopy"/>
              <w:spacing w:beforeLines="40" w:before="96" w:afterLines="40" w:after="96"/>
            </w:pPr>
            <w:r w:rsidRPr="00214FA6">
              <w:t>22</w:t>
            </w:r>
          </w:p>
        </w:tc>
        <w:tc>
          <w:tcPr>
            <w:cnfStyle w:val="000001000000" w:firstRow="0" w:lastRow="0" w:firstColumn="0" w:lastColumn="0" w:oddVBand="0" w:evenVBand="1" w:oddHBand="0" w:evenHBand="0" w:firstRowFirstColumn="0" w:firstRowLastColumn="0" w:lastRowFirstColumn="0" w:lastRowLastColumn="0"/>
            <w:tcW w:w="1529" w:type="dxa"/>
          </w:tcPr>
          <w:p w14:paraId="6C75D18B" w14:textId="77777777" w:rsidR="001A0ABF" w:rsidRPr="00214FA6" w:rsidRDefault="001A0ABF" w:rsidP="001A47FF">
            <w:pPr>
              <w:pStyle w:val="Tablecopy"/>
              <w:spacing w:beforeLines="40" w:before="96" w:afterLines="40" w:after="96"/>
            </w:pPr>
            <w:r w:rsidRPr="00214FA6">
              <w:t>20.4</w:t>
            </w:r>
          </w:p>
        </w:tc>
        <w:tc>
          <w:tcPr>
            <w:cnfStyle w:val="000010000000" w:firstRow="0" w:lastRow="0" w:firstColumn="0" w:lastColumn="0" w:oddVBand="1" w:evenVBand="0" w:oddHBand="0" w:evenHBand="0" w:firstRowFirstColumn="0" w:firstRowLastColumn="0" w:lastRowFirstColumn="0" w:lastRowLastColumn="0"/>
            <w:tcW w:w="1529" w:type="dxa"/>
          </w:tcPr>
          <w:p w14:paraId="7EF4AD77" w14:textId="77777777" w:rsidR="001A0ABF" w:rsidRPr="00214FA6" w:rsidRDefault="001A0ABF" w:rsidP="001A47FF">
            <w:pPr>
              <w:pStyle w:val="Tablecopy"/>
              <w:spacing w:beforeLines="40" w:before="96" w:afterLines="40" w:after="96"/>
            </w:pPr>
            <w:r w:rsidRPr="00214FA6">
              <w:t>14</w:t>
            </w:r>
          </w:p>
        </w:tc>
        <w:tc>
          <w:tcPr>
            <w:cnfStyle w:val="000001000000" w:firstRow="0" w:lastRow="0" w:firstColumn="0" w:lastColumn="0" w:oddVBand="0" w:evenVBand="1" w:oddHBand="0" w:evenHBand="0" w:firstRowFirstColumn="0" w:firstRowLastColumn="0" w:lastRowFirstColumn="0" w:lastRowLastColumn="0"/>
            <w:tcW w:w="1529" w:type="dxa"/>
          </w:tcPr>
          <w:p w14:paraId="0BAFA4B2" w14:textId="77777777" w:rsidR="001A0ABF" w:rsidRPr="00214FA6" w:rsidRDefault="001A0ABF" w:rsidP="001A47FF">
            <w:pPr>
              <w:pStyle w:val="Tablecopy"/>
              <w:spacing w:beforeLines="40" w:before="96" w:afterLines="40" w:after="96"/>
            </w:pPr>
            <w:r w:rsidRPr="00214FA6">
              <w:t>6</w:t>
            </w:r>
          </w:p>
        </w:tc>
        <w:tc>
          <w:tcPr>
            <w:cnfStyle w:val="000010000000" w:firstRow="0" w:lastRow="0" w:firstColumn="0" w:lastColumn="0" w:oddVBand="1" w:evenVBand="0" w:oddHBand="0" w:evenHBand="0" w:firstRowFirstColumn="0" w:firstRowLastColumn="0" w:lastRowFirstColumn="0" w:lastRowLastColumn="0"/>
            <w:tcW w:w="1530" w:type="dxa"/>
          </w:tcPr>
          <w:p w14:paraId="6C4DFAE2" w14:textId="77777777" w:rsidR="001A0ABF" w:rsidRPr="00214FA6" w:rsidRDefault="001A0ABF" w:rsidP="001A47FF">
            <w:pPr>
              <w:pStyle w:val="Tablecopy"/>
              <w:spacing w:beforeLines="40" w:before="96" w:afterLines="40" w:after="96"/>
            </w:pPr>
            <w:r w:rsidRPr="00214FA6">
              <w:t>17.4</w:t>
            </w:r>
          </w:p>
        </w:tc>
        <w:tc>
          <w:tcPr>
            <w:cnfStyle w:val="000001000000" w:firstRow="0" w:lastRow="0" w:firstColumn="0" w:lastColumn="0" w:oddVBand="0" w:evenVBand="1" w:oddHBand="0" w:evenHBand="0" w:firstRowFirstColumn="0" w:firstRowLastColumn="0" w:lastRowFirstColumn="0" w:lastRowLastColumn="0"/>
            <w:tcW w:w="1528" w:type="dxa"/>
          </w:tcPr>
          <w:p w14:paraId="069E8F1D" w14:textId="77777777" w:rsidR="001A0ABF" w:rsidRPr="00214FA6" w:rsidRDefault="001A0ABF" w:rsidP="001A47FF">
            <w:pPr>
              <w:pStyle w:val="Tablecopy"/>
              <w:spacing w:beforeLines="40" w:before="96" w:afterLines="40" w:after="96"/>
            </w:pPr>
            <w:r w:rsidRPr="00214FA6">
              <w:t>2</w:t>
            </w:r>
          </w:p>
        </w:tc>
        <w:tc>
          <w:tcPr>
            <w:cnfStyle w:val="000010000000" w:firstRow="0" w:lastRow="0" w:firstColumn="0" w:lastColumn="0" w:oddVBand="1" w:evenVBand="0" w:oddHBand="0" w:evenHBand="0" w:firstRowFirstColumn="0" w:firstRowLastColumn="0" w:lastRowFirstColumn="0" w:lastRowLastColumn="0"/>
            <w:tcW w:w="1530" w:type="dxa"/>
          </w:tcPr>
          <w:p w14:paraId="0BE50B4D" w14:textId="77777777" w:rsidR="001A0ABF" w:rsidRPr="00214FA6" w:rsidRDefault="001A0ABF" w:rsidP="001A47FF">
            <w:pPr>
              <w:pStyle w:val="Tablecopy"/>
              <w:spacing w:beforeLines="40" w:before="96" w:afterLines="40" w:after="96"/>
            </w:pPr>
            <w:r w:rsidRPr="00214FA6">
              <w:t>3</w:t>
            </w:r>
          </w:p>
        </w:tc>
      </w:tr>
      <w:tr w:rsidR="00881394" w:rsidRPr="00214FA6" w14:paraId="44FB0A55" w14:textId="77777777" w:rsidTr="007B025E">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1946" w:type="dxa"/>
            <w:shd w:val="clear" w:color="auto" w:fill="auto"/>
          </w:tcPr>
          <w:p w14:paraId="343ED34D" w14:textId="77777777" w:rsidR="001A0ABF" w:rsidRPr="00881394" w:rsidRDefault="001A0ABF" w:rsidP="001A47FF">
            <w:pPr>
              <w:pStyle w:val="Tablecopy"/>
              <w:spacing w:beforeLines="40" w:before="96" w:afterLines="40" w:after="96"/>
            </w:pPr>
            <w:r w:rsidRPr="00881394">
              <w:t>Senior employees</w:t>
            </w:r>
          </w:p>
        </w:tc>
        <w:tc>
          <w:tcPr>
            <w:cnfStyle w:val="000001000000" w:firstRow="0" w:lastRow="0" w:firstColumn="0" w:lastColumn="0" w:oddVBand="0" w:evenVBand="1" w:oddHBand="0" w:evenHBand="0" w:firstRowFirstColumn="0" w:firstRowLastColumn="0" w:lastRowFirstColumn="0" w:lastRowLastColumn="0"/>
            <w:tcW w:w="1453" w:type="dxa"/>
            <w:shd w:val="clear" w:color="auto" w:fill="auto"/>
          </w:tcPr>
          <w:p w14:paraId="693CEFFC" w14:textId="77777777" w:rsidR="001A0ABF" w:rsidRPr="00881394" w:rsidRDefault="001A0ABF" w:rsidP="001A47FF">
            <w:pPr>
              <w:pStyle w:val="Tablecopy"/>
              <w:spacing w:beforeLines="40" w:before="96" w:afterLines="40" w:after="96"/>
            </w:pPr>
            <w:r w:rsidRPr="00881394">
              <w:t>15</w:t>
            </w:r>
          </w:p>
        </w:tc>
        <w:tc>
          <w:tcPr>
            <w:cnfStyle w:val="000010000000" w:firstRow="0" w:lastRow="0" w:firstColumn="0" w:lastColumn="0" w:oddVBand="1" w:evenVBand="0" w:oddHBand="0" w:evenHBand="0" w:firstRowFirstColumn="0" w:firstRowLastColumn="0" w:lastRowFirstColumn="0" w:lastRowLastColumn="0"/>
            <w:tcW w:w="993" w:type="dxa"/>
            <w:shd w:val="clear" w:color="auto" w:fill="auto"/>
          </w:tcPr>
          <w:p w14:paraId="61CF8D88" w14:textId="77777777" w:rsidR="001A0ABF" w:rsidRPr="00881394" w:rsidRDefault="001A0ABF" w:rsidP="001A47FF">
            <w:pPr>
              <w:pStyle w:val="Tablecopy"/>
              <w:spacing w:beforeLines="40" w:before="96" w:afterLines="40" w:after="96"/>
            </w:pPr>
            <w:r w:rsidRPr="00881394">
              <w:t>15</w:t>
            </w:r>
          </w:p>
        </w:tc>
        <w:tc>
          <w:tcPr>
            <w:cnfStyle w:val="000001000000" w:firstRow="0" w:lastRow="0" w:firstColumn="0" w:lastColumn="0" w:oddVBand="0" w:evenVBand="1" w:oddHBand="0" w:evenHBand="0" w:firstRowFirstColumn="0" w:firstRowLastColumn="0" w:lastRowFirstColumn="0" w:lastRowLastColumn="0"/>
            <w:tcW w:w="1549" w:type="dxa"/>
            <w:shd w:val="clear" w:color="auto" w:fill="auto"/>
          </w:tcPr>
          <w:p w14:paraId="72758553" w14:textId="77777777" w:rsidR="001A0ABF" w:rsidRPr="00881394" w:rsidRDefault="001A0ABF" w:rsidP="001A47FF">
            <w:pPr>
              <w:pStyle w:val="Tablecopy"/>
              <w:spacing w:beforeLines="40" w:before="96" w:afterLines="40" w:after="96"/>
            </w:pPr>
            <w:r w:rsidRPr="00881394">
              <w:t>14</w:t>
            </w:r>
          </w:p>
        </w:tc>
        <w:tc>
          <w:tcPr>
            <w:cnfStyle w:val="000010000000" w:firstRow="0" w:lastRow="0" w:firstColumn="0" w:lastColumn="0" w:oddVBand="1" w:evenVBand="0" w:oddHBand="0" w:evenHBand="0" w:firstRowFirstColumn="0" w:firstRowLastColumn="0" w:lastRowFirstColumn="0" w:lastRowLastColumn="0"/>
            <w:tcW w:w="1427" w:type="dxa"/>
            <w:shd w:val="clear" w:color="auto" w:fill="auto"/>
          </w:tcPr>
          <w:p w14:paraId="2188C913" w14:textId="77777777" w:rsidR="001A0ABF" w:rsidRPr="00881394" w:rsidRDefault="001A0ABF" w:rsidP="001A47FF">
            <w:pPr>
              <w:pStyle w:val="Tablecopy"/>
              <w:spacing w:beforeLines="40" w:before="96" w:afterLines="40" w:after="96"/>
            </w:pPr>
            <w:r w:rsidRPr="00881394">
              <w:t>0</w:t>
            </w:r>
          </w:p>
        </w:tc>
        <w:tc>
          <w:tcPr>
            <w:cnfStyle w:val="000001000000" w:firstRow="0" w:lastRow="0" w:firstColumn="0" w:lastColumn="0" w:oddVBand="0" w:evenVBand="1" w:oddHBand="0" w:evenHBand="0" w:firstRowFirstColumn="0" w:firstRowLastColumn="0" w:lastRowFirstColumn="0" w:lastRowLastColumn="0"/>
            <w:tcW w:w="1076" w:type="dxa"/>
            <w:shd w:val="clear" w:color="auto" w:fill="auto"/>
          </w:tcPr>
          <w:p w14:paraId="1796A490" w14:textId="77777777" w:rsidR="001A0ABF" w:rsidRPr="00881394" w:rsidRDefault="001A0ABF" w:rsidP="001A47FF">
            <w:pPr>
              <w:pStyle w:val="Tablecopy"/>
              <w:spacing w:beforeLines="40" w:before="96" w:afterLines="40" w:after="96"/>
            </w:pPr>
            <w:r w:rsidRPr="00881394">
              <w:t>14</w:t>
            </w:r>
          </w:p>
        </w:tc>
        <w:tc>
          <w:tcPr>
            <w:cnfStyle w:val="000010000000" w:firstRow="0" w:lastRow="0" w:firstColumn="0" w:lastColumn="0" w:oddVBand="1" w:evenVBand="0" w:oddHBand="0" w:evenHBand="0" w:firstRowFirstColumn="0" w:firstRowLastColumn="0" w:lastRowFirstColumn="0" w:lastRowLastColumn="0"/>
            <w:tcW w:w="1510" w:type="dxa"/>
            <w:shd w:val="clear" w:color="auto" w:fill="auto"/>
          </w:tcPr>
          <w:p w14:paraId="0933E6CE" w14:textId="77777777" w:rsidR="001A0ABF" w:rsidRPr="00881394" w:rsidRDefault="001A0ABF" w:rsidP="001A47FF">
            <w:pPr>
              <w:pStyle w:val="Tablecopy"/>
              <w:spacing w:beforeLines="40" w:before="96" w:afterLines="40" w:after="96"/>
            </w:pPr>
            <w:r w:rsidRPr="00881394">
              <w:t>1</w:t>
            </w:r>
          </w:p>
        </w:tc>
        <w:tc>
          <w:tcPr>
            <w:cnfStyle w:val="000001000000" w:firstRow="0" w:lastRow="0" w:firstColumn="0" w:lastColumn="0" w:oddVBand="0" w:evenVBand="1" w:oddHBand="0" w:evenHBand="0" w:firstRowFirstColumn="0" w:firstRowLastColumn="0" w:lastRowFirstColumn="0" w:lastRowLastColumn="0"/>
            <w:tcW w:w="1364" w:type="dxa"/>
            <w:shd w:val="clear" w:color="auto" w:fill="auto"/>
          </w:tcPr>
          <w:p w14:paraId="272A330C" w14:textId="77777777" w:rsidR="001A0ABF" w:rsidRPr="00881394" w:rsidRDefault="001A0ABF" w:rsidP="001A47FF">
            <w:pPr>
              <w:pStyle w:val="Tablecopy"/>
              <w:spacing w:beforeLines="40" w:before="96" w:afterLines="40" w:after="96"/>
            </w:pPr>
            <w:r w:rsidRPr="00881394">
              <w:t>1</w:t>
            </w:r>
          </w:p>
        </w:tc>
        <w:tc>
          <w:tcPr>
            <w:cnfStyle w:val="000010000000" w:firstRow="0" w:lastRow="0" w:firstColumn="0" w:lastColumn="0" w:oddVBand="1" w:evenVBand="0" w:oddHBand="0" w:evenHBand="0" w:firstRowFirstColumn="0" w:firstRowLastColumn="0" w:lastRowFirstColumn="0" w:lastRowLastColumn="0"/>
            <w:tcW w:w="1529" w:type="dxa"/>
            <w:shd w:val="clear" w:color="auto" w:fill="auto"/>
          </w:tcPr>
          <w:p w14:paraId="0C36645B" w14:textId="77777777" w:rsidR="001A0ABF" w:rsidRPr="00881394" w:rsidRDefault="001A0ABF" w:rsidP="001A47FF">
            <w:pPr>
              <w:pStyle w:val="Tablecopy"/>
              <w:spacing w:beforeLines="40" w:before="96" w:afterLines="40" w:after="96"/>
            </w:pPr>
            <w:r w:rsidRPr="00881394">
              <w:t>13</w:t>
            </w:r>
          </w:p>
        </w:tc>
        <w:tc>
          <w:tcPr>
            <w:cnfStyle w:val="000001000000" w:firstRow="0" w:lastRow="0" w:firstColumn="0" w:lastColumn="0" w:oddVBand="0" w:evenVBand="1" w:oddHBand="0" w:evenHBand="0" w:firstRowFirstColumn="0" w:firstRowLastColumn="0" w:lastRowFirstColumn="0" w:lastRowLastColumn="0"/>
            <w:tcW w:w="1529" w:type="dxa"/>
            <w:shd w:val="clear" w:color="auto" w:fill="auto"/>
          </w:tcPr>
          <w:p w14:paraId="1DB4AFDB" w14:textId="77777777" w:rsidR="001A0ABF" w:rsidRPr="00881394" w:rsidRDefault="001A0ABF" w:rsidP="001A47FF">
            <w:pPr>
              <w:pStyle w:val="Tablecopy"/>
              <w:spacing w:beforeLines="40" w:before="96" w:afterLines="40" w:after="96"/>
            </w:pPr>
            <w:r w:rsidRPr="00881394">
              <w:t>13</w:t>
            </w:r>
          </w:p>
        </w:tc>
        <w:tc>
          <w:tcPr>
            <w:cnfStyle w:val="000010000000" w:firstRow="0" w:lastRow="0" w:firstColumn="0" w:lastColumn="0" w:oddVBand="1" w:evenVBand="0" w:oddHBand="0" w:evenHBand="0" w:firstRowFirstColumn="0" w:firstRowLastColumn="0" w:lastRowFirstColumn="0" w:lastRowLastColumn="0"/>
            <w:tcW w:w="1529" w:type="dxa"/>
            <w:shd w:val="clear" w:color="auto" w:fill="auto"/>
          </w:tcPr>
          <w:p w14:paraId="37CB3243" w14:textId="77777777" w:rsidR="001A0ABF" w:rsidRPr="00881394" w:rsidRDefault="001A0ABF" w:rsidP="001A47FF">
            <w:pPr>
              <w:pStyle w:val="Tablecopy"/>
              <w:spacing w:beforeLines="40" w:before="96" w:afterLines="40" w:after="96"/>
            </w:pPr>
            <w:r w:rsidRPr="00881394">
              <w:t>13</w:t>
            </w:r>
          </w:p>
        </w:tc>
        <w:tc>
          <w:tcPr>
            <w:cnfStyle w:val="000001000000" w:firstRow="0" w:lastRow="0" w:firstColumn="0" w:lastColumn="0" w:oddVBand="0" w:evenVBand="1" w:oddHBand="0" w:evenHBand="0" w:firstRowFirstColumn="0" w:firstRowLastColumn="0" w:lastRowFirstColumn="0" w:lastRowLastColumn="0"/>
            <w:tcW w:w="1529" w:type="dxa"/>
            <w:shd w:val="clear" w:color="auto" w:fill="auto"/>
          </w:tcPr>
          <w:p w14:paraId="0953F5AE" w14:textId="77777777" w:rsidR="001A0ABF" w:rsidRPr="00881394" w:rsidRDefault="001A0ABF" w:rsidP="001A47FF">
            <w:pPr>
              <w:pStyle w:val="Tablecopy"/>
              <w:spacing w:beforeLines="40" w:before="96" w:afterLines="40" w:after="96"/>
            </w:pPr>
            <w:r w:rsidRPr="00881394">
              <w:t>0</w:t>
            </w:r>
          </w:p>
        </w:tc>
        <w:tc>
          <w:tcPr>
            <w:cnfStyle w:val="000010000000" w:firstRow="0" w:lastRow="0" w:firstColumn="0" w:lastColumn="0" w:oddVBand="1" w:evenVBand="0" w:oddHBand="0" w:evenHBand="0" w:firstRowFirstColumn="0" w:firstRowLastColumn="0" w:lastRowFirstColumn="0" w:lastRowLastColumn="0"/>
            <w:tcW w:w="1530" w:type="dxa"/>
            <w:shd w:val="clear" w:color="auto" w:fill="auto"/>
          </w:tcPr>
          <w:p w14:paraId="7504D6AB" w14:textId="77777777" w:rsidR="001A0ABF" w:rsidRPr="00881394" w:rsidRDefault="001A0ABF" w:rsidP="001A47FF">
            <w:pPr>
              <w:pStyle w:val="Tablecopy"/>
              <w:spacing w:beforeLines="40" w:before="96" w:afterLines="40" w:after="96"/>
            </w:pPr>
            <w:r w:rsidRPr="00881394">
              <w:t>13</w:t>
            </w:r>
          </w:p>
        </w:tc>
        <w:tc>
          <w:tcPr>
            <w:cnfStyle w:val="000001000000" w:firstRow="0" w:lastRow="0" w:firstColumn="0" w:lastColumn="0" w:oddVBand="0" w:evenVBand="1" w:oddHBand="0" w:evenHBand="0" w:firstRowFirstColumn="0" w:firstRowLastColumn="0" w:lastRowFirstColumn="0" w:lastRowLastColumn="0"/>
            <w:tcW w:w="1528" w:type="dxa"/>
            <w:shd w:val="clear" w:color="auto" w:fill="auto"/>
          </w:tcPr>
          <w:p w14:paraId="55AC62BE" w14:textId="77777777" w:rsidR="001A0ABF" w:rsidRPr="00881394" w:rsidRDefault="001A0ABF" w:rsidP="001A47FF">
            <w:pPr>
              <w:pStyle w:val="Tablecopy"/>
              <w:spacing w:beforeLines="40" w:before="96" w:afterLines="40" w:after="96"/>
            </w:pPr>
            <w:r w:rsidRPr="00881394">
              <w:t>0</w:t>
            </w:r>
          </w:p>
        </w:tc>
        <w:tc>
          <w:tcPr>
            <w:cnfStyle w:val="000010000000" w:firstRow="0" w:lastRow="0" w:firstColumn="0" w:lastColumn="0" w:oddVBand="1" w:evenVBand="0" w:oddHBand="0" w:evenHBand="0" w:firstRowFirstColumn="0" w:firstRowLastColumn="0" w:lastRowFirstColumn="0" w:lastRowLastColumn="0"/>
            <w:tcW w:w="1530" w:type="dxa"/>
            <w:shd w:val="clear" w:color="auto" w:fill="auto"/>
          </w:tcPr>
          <w:p w14:paraId="51550058" w14:textId="77777777" w:rsidR="001A0ABF" w:rsidRPr="00881394" w:rsidRDefault="001A0ABF" w:rsidP="001A47FF">
            <w:pPr>
              <w:pStyle w:val="Tablecopy"/>
              <w:spacing w:beforeLines="40" w:before="96" w:afterLines="40" w:after="96"/>
            </w:pPr>
            <w:r w:rsidRPr="00881394">
              <w:t>0</w:t>
            </w:r>
          </w:p>
        </w:tc>
      </w:tr>
      <w:tr w:rsidR="001A0ABF" w:rsidRPr="00214FA6" w14:paraId="646D8B37" w14:textId="77777777" w:rsidTr="007B025E">
        <w:trPr>
          <w:trHeight w:val="299"/>
        </w:trPr>
        <w:tc>
          <w:tcPr>
            <w:cnfStyle w:val="000010000000" w:firstRow="0" w:lastRow="0" w:firstColumn="0" w:lastColumn="0" w:oddVBand="1" w:evenVBand="0" w:oddHBand="0" w:evenHBand="0" w:firstRowFirstColumn="0" w:firstRowLastColumn="0" w:lastRowFirstColumn="0" w:lastRowLastColumn="0"/>
            <w:tcW w:w="1946" w:type="dxa"/>
          </w:tcPr>
          <w:p w14:paraId="6DC83AF7" w14:textId="77777777" w:rsidR="001A0ABF" w:rsidRPr="00214FA6" w:rsidRDefault="001A0ABF" w:rsidP="001A47FF">
            <w:pPr>
              <w:pStyle w:val="Tablecopy"/>
              <w:spacing w:beforeLines="40" w:before="96" w:afterLines="40" w:after="96"/>
            </w:pPr>
            <w:r w:rsidRPr="00214FA6">
              <w:t>STS***</w:t>
            </w:r>
          </w:p>
        </w:tc>
        <w:tc>
          <w:tcPr>
            <w:cnfStyle w:val="000001000000" w:firstRow="0" w:lastRow="0" w:firstColumn="0" w:lastColumn="0" w:oddVBand="0" w:evenVBand="1" w:oddHBand="0" w:evenHBand="0" w:firstRowFirstColumn="0" w:firstRowLastColumn="0" w:lastRowFirstColumn="0" w:lastRowLastColumn="0"/>
            <w:tcW w:w="1453" w:type="dxa"/>
          </w:tcPr>
          <w:p w14:paraId="358AF8A3" w14:textId="77777777" w:rsidR="001A0ABF" w:rsidRPr="00214FA6" w:rsidRDefault="001A0ABF" w:rsidP="001A47FF">
            <w:pPr>
              <w:pStyle w:val="Tablecopy"/>
              <w:spacing w:beforeLines="40" w:before="96" w:afterLines="40" w:after="96"/>
            </w:pPr>
            <w:r w:rsidRPr="00214FA6">
              <w:t>4</w:t>
            </w:r>
          </w:p>
        </w:tc>
        <w:tc>
          <w:tcPr>
            <w:cnfStyle w:val="000010000000" w:firstRow="0" w:lastRow="0" w:firstColumn="0" w:lastColumn="0" w:oddVBand="1" w:evenVBand="0" w:oddHBand="0" w:evenHBand="0" w:firstRowFirstColumn="0" w:firstRowLastColumn="0" w:lastRowFirstColumn="0" w:lastRowLastColumn="0"/>
            <w:tcW w:w="993" w:type="dxa"/>
          </w:tcPr>
          <w:p w14:paraId="2F715610" w14:textId="77777777" w:rsidR="001A0ABF" w:rsidRPr="00214FA6" w:rsidRDefault="001A0ABF" w:rsidP="001A47FF">
            <w:pPr>
              <w:pStyle w:val="Tablecopy"/>
              <w:spacing w:beforeLines="40" w:before="96" w:afterLines="40" w:after="96"/>
            </w:pPr>
            <w:r w:rsidRPr="00214FA6">
              <w:t>4</w:t>
            </w:r>
          </w:p>
        </w:tc>
        <w:tc>
          <w:tcPr>
            <w:cnfStyle w:val="000001000000" w:firstRow="0" w:lastRow="0" w:firstColumn="0" w:lastColumn="0" w:oddVBand="0" w:evenVBand="1" w:oddHBand="0" w:evenHBand="0" w:firstRowFirstColumn="0" w:firstRowLastColumn="0" w:lastRowFirstColumn="0" w:lastRowLastColumn="0"/>
            <w:tcW w:w="1549" w:type="dxa"/>
          </w:tcPr>
          <w:p w14:paraId="29FF7D47" w14:textId="77777777" w:rsidR="001A0ABF" w:rsidRPr="00214FA6" w:rsidRDefault="001A0ABF" w:rsidP="001A47FF">
            <w:pPr>
              <w:pStyle w:val="Tablecopy"/>
              <w:spacing w:beforeLines="40" w:before="96" w:afterLines="40" w:after="96"/>
            </w:pPr>
            <w:r w:rsidRPr="00214FA6">
              <w:t>3</w:t>
            </w:r>
          </w:p>
        </w:tc>
        <w:tc>
          <w:tcPr>
            <w:cnfStyle w:val="000010000000" w:firstRow="0" w:lastRow="0" w:firstColumn="0" w:lastColumn="0" w:oddVBand="1" w:evenVBand="0" w:oddHBand="0" w:evenHBand="0" w:firstRowFirstColumn="0" w:firstRowLastColumn="0" w:lastRowFirstColumn="0" w:lastRowLastColumn="0"/>
            <w:tcW w:w="1427" w:type="dxa"/>
          </w:tcPr>
          <w:p w14:paraId="4975E1FC" w14:textId="77777777" w:rsidR="001A0ABF" w:rsidRPr="00214FA6" w:rsidRDefault="001A0ABF" w:rsidP="001A47FF">
            <w:pPr>
              <w:pStyle w:val="Tablecopy"/>
              <w:spacing w:beforeLines="40" w:before="96" w:afterLines="40" w:after="96"/>
            </w:pPr>
            <w:r w:rsidRPr="00214FA6">
              <w:t>0</w:t>
            </w:r>
          </w:p>
        </w:tc>
        <w:tc>
          <w:tcPr>
            <w:cnfStyle w:val="000001000000" w:firstRow="0" w:lastRow="0" w:firstColumn="0" w:lastColumn="0" w:oddVBand="0" w:evenVBand="1" w:oddHBand="0" w:evenHBand="0" w:firstRowFirstColumn="0" w:firstRowLastColumn="0" w:lastRowFirstColumn="0" w:lastRowLastColumn="0"/>
            <w:tcW w:w="1076" w:type="dxa"/>
          </w:tcPr>
          <w:p w14:paraId="4A6B6E8B" w14:textId="77777777" w:rsidR="001A0ABF" w:rsidRPr="00214FA6" w:rsidRDefault="001A0ABF" w:rsidP="001A47FF">
            <w:pPr>
              <w:pStyle w:val="Tablecopy"/>
              <w:spacing w:beforeLines="40" w:before="96" w:afterLines="40" w:after="96"/>
            </w:pPr>
            <w:r w:rsidRPr="00214FA6">
              <w:t>3</w:t>
            </w:r>
          </w:p>
        </w:tc>
        <w:tc>
          <w:tcPr>
            <w:cnfStyle w:val="000010000000" w:firstRow="0" w:lastRow="0" w:firstColumn="0" w:lastColumn="0" w:oddVBand="1" w:evenVBand="0" w:oddHBand="0" w:evenHBand="0" w:firstRowFirstColumn="0" w:firstRowLastColumn="0" w:lastRowFirstColumn="0" w:lastRowLastColumn="0"/>
            <w:tcW w:w="1510" w:type="dxa"/>
          </w:tcPr>
          <w:p w14:paraId="167C96DA" w14:textId="77777777" w:rsidR="001A0ABF" w:rsidRPr="00214FA6" w:rsidRDefault="001A0ABF" w:rsidP="001A47FF">
            <w:pPr>
              <w:pStyle w:val="Tablecopy"/>
              <w:spacing w:beforeLines="40" w:before="96" w:afterLines="40" w:after="96"/>
            </w:pPr>
            <w:r w:rsidRPr="00214FA6">
              <w:t>1</w:t>
            </w:r>
          </w:p>
        </w:tc>
        <w:tc>
          <w:tcPr>
            <w:cnfStyle w:val="000001000000" w:firstRow="0" w:lastRow="0" w:firstColumn="0" w:lastColumn="0" w:oddVBand="0" w:evenVBand="1" w:oddHBand="0" w:evenHBand="0" w:firstRowFirstColumn="0" w:firstRowLastColumn="0" w:lastRowFirstColumn="0" w:lastRowLastColumn="0"/>
            <w:tcW w:w="1364" w:type="dxa"/>
          </w:tcPr>
          <w:p w14:paraId="44B3E031" w14:textId="77777777" w:rsidR="001A0ABF" w:rsidRPr="00214FA6" w:rsidRDefault="001A0ABF" w:rsidP="001A47FF">
            <w:pPr>
              <w:pStyle w:val="Tablecopy"/>
              <w:spacing w:beforeLines="40" w:before="96" w:afterLines="40" w:after="96"/>
            </w:pPr>
            <w:r w:rsidRPr="00214FA6">
              <w:t>1</w:t>
            </w:r>
          </w:p>
        </w:tc>
        <w:tc>
          <w:tcPr>
            <w:cnfStyle w:val="000010000000" w:firstRow="0" w:lastRow="0" w:firstColumn="0" w:lastColumn="0" w:oddVBand="1" w:evenVBand="0" w:oddHBand="0" w:evenHBand="0" w:firstRowFirstColumn="0" w:firstRowLastColumn="0" w:lastRowFirstColumn="0" w:lastRowLastColumn="0"/>
            <w:tcW w:w="1529" w:type="dxa"/>
          </w:tcPr>
          <w:p w14:paraId="50393CC8" w14:textId="77777777" w:rsidR="001A0ABF" w:rsidRPr="00214FA6" w:rsidRDefault="001A0ABF" w:rsidP="001A47FF">
            <w:pPr>
              <w:pStyle w:val="Tablecopy"/>
              <w:spacing w:beforeLines="40" w:before="96" w:afterLines="40" w:after="96"/>
            </w:pPr>
            <w:r w:rsidRPr="00214FA6">
              <w:t>3</w:t>
            </w:r>
          </w:p>
        </w:tc>
        <w:tc>
          <w:tcPr>
            <w:cnfStyle w:val="000001000000" w:firstRow="0" w:lastRow="0" w:firstColumn="0" w:lastColumn="0" w:oddVBand="0" w:evenVBand="1" w:oddHBand="0" w:evenHBand="0" w:firstRowFirstColumn="0" w:firstRowLastColumn="0" w:lastRowFirstColumn="0" w:lastRowLastColumn="0"/>
            <w:tcW w:w="1529" w:type="dxa"/>
          </w:tcPr>
          <w:p w14:paraId="3EDDA47D" w14:textId="77777777" w:rsidR="001A0ABF" w:rsidRPr="00214FA6" w:rsidRDefault="001A0ABF" w:rsidP="001A47FF">
            <w:pPr>
              <w:pStyle w:val="Tablecopy"/>
              <w:spacing w:beforeLines="40" w:before="96" w:afterLines="40" w:after="96"/>
            </w:pPr>
            <w:r w:rsidRPr="00214FA6">
              <w:t>3</w:t>
            </w:r>
          </w:p>
        </w:tc>
        <w:tc>
          <w:tcPr>
            <w:cnfStyle w:val="000010000000" w:firstRow="0" w:lastRow="0" w:firstColumn="0" w:lastColumn="0" w:oddVBand="1" w:evenVBand="0" w:oddHBand="0" w:evenHBand="0" w:firstRowFirstColumn="0" w:firstRowLastColumn="0" w:lastRowFirstColumn="0" w:lastRowLastColumn="0"/>
            <w:tcW w:w="1529" w:type="dxa"/>
          </w:tcPr>
          <w:p w14:paraId="57FC3576" w14:textId="77777777" w:rsidR="001A0ABF" w:rsidRPr="00214FA6" w:rsidRDefault="001A0ABF" w:rsidP="001A47FF">
            <w:pPr>
              <w:pStyle w:val="Tablecopy"/>
              <w:spacing w:beforeLines="40" w:before="96" w:afterLines="40" w:after="96"/>
            </w:pPr>
            <w:r w:rsidRPr="00214FA6">
              <w:t>3</w:t>
            </w:r>
          </w:p>
        </w:tc>
        <w:tc>
          <w:tcPr>
            <w:cnfStyle w:val="000001000000" w:firstRow="0" w:lastRow="0" w:firstColumn="0" w:lastColumn="0" w:oddVBand="0" w:evenVBand="1" w:oddHBand="0" w:evenHBand="0" w:firstRowFirstColumn="0" w:firstRowLastColumn="0" w:lastRowFirstColumn="0" w:lastRowLastColumn="0"/>
            <w:tcW w:w="1529" w:type="dxa"/>
          </w:tcPr>
          <w:p w14:paraId="019BD8D9" w14:textId="77777777" w:rsidR="001A0ABF" w:rsidRPr="00214FA6" w:rsidRDefault="001A0ABF" w:rsidP="001A47FF">
            <w:pPr>
              <w:pStyle w:val="Tablecopy"/>
              <w:spacing w:beforeLines="40" w:before="96" w:afterLines="40" w:after="96"/>
            </w:pPr>
            <w:r w:rsidRPr="00214FA6">
              <w:t>0</w:t>
            </w:r>
          </w:p>
        </w:tc>
        <w:tc>
          <w:tcPr>
            <w:cnfStyle w:val="000010000000" w:firstRow="0" w:lastRow="0" w:firstColumn="0" w:lastColumn="0" w:oddVBand="1" w:evenVBand="0" w:oddHBand="0" w:evenHBand="0" w:firstRowFirstColumn="0" w:firstRowLastColumn="0" w:lastRowFirstColumn="0" w:lastRowLastColumn="0"/>
            <w:tcW w:w="1530" w:type="dxa"/>
          </w:tcPr>
          <w:p w14:paraId="52DA9C4D" w14:textId="77777777" w:rsidR="001A0ABF" w:rsidRPr="00214FA6" w:rsidRDefault="001A0ABF" w:rsidP="001A47FF">
            <w:pPr>
              <w:pStyle w:val="Tablecopy"/>
              <w:spacing w:beforeLines="40" w:before="96" w:afterLines="40" w:after="96"/>
            </w:pPr>
            <w:r w:rsidRPr="00214FA6">
              <w:t>3</w:t>
            </w:r>
          </w:p>
        </w:tc>
        <w:tc>
          <w:tcPr>
            <w:cnfStyle w:val="000001000000" w:firstRow="0" w:lastRow="0" w:firstColumn="0" w:lastColumn="0" w:oddVBand="0" w:evenVBand="1" w:oddHBand="0" w:evenHBand="0" w:firstRowFirstColumn="0" w:firstRowLastColumn="0" w:lastRowFirstColumn="0" w:lastRowLastColumn="0"/>
            <w:tcW w:w="1528" w:type="dxa"/>
          </w:tcPr>
          <w:p w14:paraId="27AB1AE7" w14:textId="77777777" w:rsidR="001A0ABF" w:rsidRPr="00214FA6" w:rsidRDefault="001A0ABF" w:rsidP="001A47FF">
            <w:pPr>
              <w:pStyle w:val="Tablecopy"/>
              <w:spacing w:beforeLines="40" w:before="96" w:afterLines="40" w:after="96"/>
            </w:pPr>
            <w:r w:rsidRPr="00214FA6">
              <w:t>0</w:t>
            </w:r>
          </w:p>
        </w:tc>
        <w:tc>
          <w:tcPr>
            <w:cnfStyle w:val="000010000000" w:firstRow="0" w:lastRow="0" w:firstColumn="0" w:lastColumn="0" w:oddVBand="1" w:evenVBand="0" w:oddHBand="0" w:evenHBand="0" w:firstRowFirstColumn="0" w:firstRowLastColumn="0" w:lastRowFirstColumn="0" w:lastRowLastColumn="0"/>
            <w:tcW w:w="1530" w:type="dxa"/>
          </w:tcPr>
          <w:p w14:paraId="6A33E88E" w14:textId="77777777" w:rsidR="001A0ABF" w:rsidRPr="00214FA6" w:rsidRDefault="001A0ABF" w:rsidP="001A47FF">
            <w:pPr>
              <w:pStyle w:val="Tablecopy"/>
              <w:spacing w:beforeLines="40" w:before="96" w:afterLines="40" w:after="96"/>
            </w:pPr>
            <w:r w:rsidRPr="00214FA6">
              <w:t>0</w:t>
            </w:r>
          </w:p>
        </w:tc>
      </w:tr>
      <w:tr w:rsidR="001A0ABF" w:rsidRPr="00214FA6" w14:paraId="3AFE708E" w14:textId="77777777" w:rsidTr="007B025E">
        <w:trPr>
          <w:cnfStyle w:val="000000100000" w:firstRow="0" w:lastRow="0" w:firstColumn="0" w:lastColumn="0" w:oddVBand="0" w:evenVBand="0" w:oddHBand="1" w:evenHBand="0" w:firstRowFirstColumn="0" w:firstRowLastColumn="0" w:lastRowFirstColumn="0" w:lastRowLastColumn="0"/>
          <w:trHeight w:val="299"/>
        </w:trPr>
        <w:tc>
          <w:tcPr>
            <w:cnfStyle w:val="000010000000" w:firstRow="0" w:lastRow="0" w:firstColumn="0" w:lastColumn="0" w:oddVBand="1" w:evenVBand="0" w:oddHBand="0" w:evenHBand="0" w:firstRowFirstColumn="0" w:firstRowLastColumn="0" w:lastRowFirstColumn="0" w:lastRowLastColumn="0"/>
            <w:tcW w:w="1946" w:type="dxa"/>
          </w:tcPr>
          <w:p w14:paraId="5982B1F1" w14:textId="77777777" w:rsidR="001A0ABF" w:rsidRPr="00214FA6" w:rsidRDefault="001A0ABF" w:rsidP="001A47FF">
            <w:pPr>
              <w:pStyle w:val="Tablecopy"/>
              <w:spacing w:beforeLines="40" w:before="96" w:afterLines="40" w:after="96"/>
            </w:pPr>
            <w:r w:rsidRPr="00214FA6">
              <w:t>SRA****</w:t>
            </w:r>
          </w:p>
        </w:tc>
        <w:tc>
          <w:tcPr>
            <w:cnfStyle w:val="000001000000" w:firstRow="0" w:lastRow="0" w:firstColumn="0" w:lastColumn="0" w:oddVBand="0" w:evenVBand="1" w:oddHBand="0" w:evenHBand="0" w:firstRowFirstColumn="0" w:firstRowLastColumn="0" w:lastRowFirstColumn="0" w:lastRowLastColumn="0"/>
            <w:tcW w:w="1453" w:type="dxa"/>
          </w:tcPr>
          <w:p w14:paraId="05F15926" w14:textId="77777777" w:rsidR="001A0ABF" w:rsidRPr="00214FA6" w:rsidRDefault="001A0ABF" w:rsidP="001A47FF">
            <w:pPr>
              <w:pStyle w:val="Tablecopy"/>
              <w:spacing w:beforeLines="40" w:before="96" w:afterLines="40" w:after="96"/>
            </w:pPr>
            <w:r w:rsidRPr="00214FA6">
              <w:t>6</w:t>
            </w:r>
          </w:p>
        </w:tc>
        <w:tc>
          <w:tcPr>
            <w:cnfStyle w:val="000010000000" w:firstRow="0" w:lastRow="0" w:firstColumn="0" w:lastColumn="0" w:oddVBand="1" w:evenVBand="0" w:oddHBand="0" w:evenHBand="0" w:firstRowFirstColumn="0" w:firstRowLastColumn="0" w:lastRowFirstColumn="0" w:lastRowLastColumn="0"/>
            <w:tcW w:w="993" w:type="dxa"/>
          </w:tcPr>
          <w:p w14:paraId="16F5BE2E" w14:textId="77777777" w:rsidR="001A0ABF" w:rsidRPr="00214FA6" w:rsidRDefault="001A0ABF" w:rsidP="001A47FF">
            <w:pPr>
              <w:pStyle w:val="Tablecopy"/>
              <w:spacing w:beforeLines="40" w:before="96" w:afterLines="40" w:after="96"/>
            </w:pPr>
            <w:r w:rsidRPr="00214FA6">
              <w:t>6</w:t>
            </w:r>
          </w:p>
        </w:tc>
        <w:tc>
          <w:tcPr>
            <w:cnfStyle w:val="000001000000" w:firstRow="0" w:lastRow="0" w:firstColumn="0" w:lastColumn="0" w:oddVBand="0" w:evenVBand="1" w:oddHBand="0" w:evenHBand="0" w:firstRowFirstColumn="0" w:firstRowLastColumn="0" w:lastRowFirstColumn="0" w:lastRowLastColumn="0"/>
            <w:tcW w:w="1549" w:type="dxa"/>
          </w:tcPr>
          <w:p w14:paraId="6C8DA71A" w14:textId="77777777" w:rsidR="001A0ABF" w:rsidRPr="00214FA6" w:rsidRDefault="001A0ABF" w:rsidP="001A47FF">
            <w:pPr>
              <w:pStyle w:val="Tablecopy"/>
              <w:spacing w:beforeLines="40" w:before="96" w:afterLines="40" w:after="96"/>
            </w:pPr>
            <w:r w:rsidRPr="00214FA6">
              <w:t>6</w:t>
            </w:r>
          </w:p>
        </w:tc>
        <w:tc>
          <w:tcPr>
            <w:cnfStyle w:val="000010000000" w:firstRow="0" w:lastRow="0" w:firstColumn="0" w:lastColumn="0" w:oddVBand="1" w:evenVBand="0" w:oddHBand="0" w:evenHBand="0" w:firstRowFirstColumn="0" w:firstRowLastColumn="0" w:lastRowFirstColumn="0" w:lastRowLastColumn="0"/>
            <w:tcW w:w="1427" w:type="dxa"/>
          </w:tcPr>
          <w:p w14:paraId="115079B9" w14:textId="77777777" w:rsidR="001A0ABF" w:rsidRPr="00214FA6" w:rsidRDefault="001A0ABF" w:rsidP="001A47FF">
            <w:pPr>
              <w:pStyle w:val="Tablecopy"/>
              <w:spacing w:beforeLines="40" w:before="96" w:afterLines="40" w:after="96"/>
            </w:pPr>
            <w:r w:rsidRPr="00214FA6">
              <w:t>0</w:t>
            </w:r>
          </w:p>
        </w:tc>
        <w:tc>
          <w:tcPr>
            <w:cnfStyle w:val="000001000000" w:firstRow="0" w:lastRow="0" w:firstColumn="0" w:lastColumn="0" w:oddVBand="0" w:evenVBand="1" w:oddHBand="0" w:evenHBand="0" w:firstRowFirstColumn="0" w:firstRowLastColumn="0" w:lastRowFirstColumn="0" w:lastRowLastColumn="0"/>
            <w:tcW w:w="1076" w:type="dxa"/>
          </w:tcPr>
          <w:p w14:paraId="575A69A0" w14:textId="77777777" w:rsidR="001A0ABF" w:rsidRPr="00214FA6" w:rsidRDefault="001A0ABF" w:rsidP="001A47FF">
            <w:pPr>
              <w:pStyle w:val="Tablecopy"/>
              <w:spacing w:beforeLines="40" w:before="96" w:afterLines="40" w:after="96"/>
            </w:pPr>
            <w:r w:rsidRPr="00214FA6">
              <w:t>6</w:t>
            </w:r>
          </w:p>
        </w:tc>
        <w:tc>
          <w:tcPr>
            <w:cnfStyle w:val="000010000000" w:firstRow="0" w:lastRow="0" w:firstColumn="0" w:lastColumn="0" w:oddVBand="1" w:evenVBand="0" w:oddHBand="0" w:evenHBand="0" w:firstRowFirstColumn="0" w:firstRowLastColumn="0" w:lastRowFirstColumn="0" w:lastRowLastColumn="0"/>
            <w:tcW w:w="1510" w:type="dxa"/>
          </w:tcPr>
          <w:p w14:paraId="4292FA8A" w14:textId="77777777" w:rsidR="001A0ABF" w:rsidRPr="00214FA6" w:rsidRDefault="001A0ABF" w:rsidP="001A47FF">
            <w:pPr>
              <w:pStyle w:val="Tablecopy"/>
              <w:spacing w:beforeLines="40" w:before="96" w:afterLines="40" w:after="96"/>
            </w:pPr>
            <w:r w:rsidRPr="00214FA6">
              <w:t>0</w:t>
            </w:r>
          </w:p>
        </w:tc>
        <w:tc>
          <w:tcPr>
            <w:cnfStyle w:val="000001000000" w:firstRow="0" w:lastRow="0" w:firstColumn="0" w:lastColumn="0" w:oddVBand="0" w:evenVBand="1" w:oddHBand="0" w:evenHBand="0" w:firstRowFirstColumn="0" w:firstRowLastColumn="0" w:lastRowFirstColumn="0" w:lastRowLastColumn="0"/>
            <w:tcW w:w="1364" w:type="dxa"/>
          </w:tcPr>
          <w:p w14:paraId="1BA24AB0" w14:textId="77777777" w:rsidR="001A0ABF" w:rsidRPr="00214FA6" w:rsidRDefault="001A0ABF" w:rsidP="001A47FF">
            <w:pPr>
              <w:pStyle w:val="Tablecopy"/>
              <w:spacing w:beforeLines="40" w:before="96" w:afterLines="40" w:after="96"/>
            </w:pPr>
            <w:r w:rsidRPr="00214FA6">
              <w:t>0</w:t>
            </w:r>
          </w:p>
        </w:tc>
        <w:tc>
          <w:tcPr>
            <w:cnfStyle w:val="000010000000" w:firstRow="0" w:lastRow="0" w:firstColumn="0" w:lastColumn="0" w:oddVBand="1" w:evenVBand="0" w:oddHBand="0" w:evenHBand="0" w:firstRowFirstColumn="0" w:firstRowLastColumn="0" w:lastRowFirstColumn="0" w:lastRowLastColumn="0"/>
            <w:tcW w:w="1529" w:type="dxa"/>
          </w:tcPr>
          <w:p w14:paraId="0264A4B0" w14:textId="77777777" w:rsidR="001A0ABF" w:rsidRPr="00214FA6" w:rsidRDefault="001A0ABF" w:rsidP="001A47FF">
            <w:pPr>
              <w:pStyle w:val="Tablecopy"/>
              <w:spacing w:beforeLines="40" w:before="96" w:afterLines="40" w:after="96"/>
            </w:pPr>
            <w:r w:rsidRPr="00214FA6">
              <w:t>5</w:t>
            </w:r>
          </w:p>
        </w:tc>
        <w:tc>
          <w:tcPr>
            <w:cnfStyle w:val="000001000000" w:firstRow="0" w:lastRow="0" w:firstColumn="0" w:lastColumn="0" w:oddVBand="0" w:evenVBand="1" w:oddHBand="0" w:evenHBand="0" w:firstRowFirstColumn="0" w:firstRowLastColumn="0" w:lastRowFirstColumn="0" w:lastRowLastColumn="0"/>
            <w:tcW w:w="1529" w:type="dxa"/>
          </w:tcPr>
          <w:p w14:paraId="6A0E9C19" w14:textId="77777777" w:rsidR="001A0ABF" w:rsidRPr="00214FA6" w:rsidRDefault="001A0ABF" w:rsidP="001A47FF">
            <w:pPr>
              <w:pStyle w:val="Tablecopy"/>
              <w:spacing w:beforeLines="40" w:before="96" w:afterLines="40" w:after="96"/>
            </w:pPr>
            <w:r w:rsidRPr="00214FA6">
              <w:t>5</w:t>
            </w:r>
          </w:p>
        </w:tc>
        <w:tc>
          <w:tcPr>
            <w:cnfStyle w:val="000010000000" w:firstRow="0" w:lastRow="0" w:firstColumn="0" w:lastColumn="0" w:oddVBand="1" w:evenVBand="0" w:oddHBand="0" w:evenHBand="0" w:firstRowFirstColumn="0" w:firstRowLastColumn="0" w:lastRowFirstColumn="0" w:lastRowLastColumn="0"/>
            <w:tcW w:w="1529" w:type="dxa"/>
          </w:tcPr>
          <w:p w14:paraId="4D8752B6" w14:textId="77777777" w:rsidR="001A0ABF" w:rsidRPr="00214FA6" w:rsidRDefault="001A0ABF" w:rsidP="001A47FF">
            <w:pPr>
              <w:pStyle w:val="Tablecopy"/>
              <w:spacing w:beforeLines="40" w:before="96" w:afterLines="40" w:after="96"/>
            </w:pPr>
            <w:r w:rsidRPr="00214FA6">
              <w:t>5</w:t>
            </w:r>
          </w:p>
        </w:tc>
        <w:tc>
          <w:tcPr>
            <w:cnfStyle w:val="000001000000" w:firstRow="0" w:lastRow="0" w:firstColumn="0" w:lastColumn="0" w:oddVBand="0" w:evenVBand="1" w:oddHBand="0" w:evenHBand="0" w:firstRowFirstColumn="0" w:firstRowLastColumn="0" w:lastRowFirstColumn="0" w:lastRowLastColumn="0"/>
            <w:tcW w:w="1529" w:type="dxa"/>
          </w:tcPr>
          <w:p w14:paraId="5B7CE29D" w14:textId="77777777" w:rsidR="001A0ABF" w:rsidRPr="00214FA6" w:rsidRDefault="001A0ABF" w:rsidP="001A47FF">
            <w:pPr>
              <w:pStyle w:val="Tablecopy"/>
              <w:spacing w:beforeLines="40" w:before="96" w:afterLines="40" w:after="96"/>
            </w:pPr>
            <w:r w:rsidRPr="00214FA6">
              <w:t>0</w:t>
            </w:r>
          </w:p>
        </w:tc>
        <w:tc>
          <w:tcPr>
            <w:cnfStyle w:val="000010000000" w:firstRow="0" w:lastRow="0" w:firstColumn="0" w:lastColumn="0" w:oddVBand="1" w:evenVBand="0" w:oddHBand="0" w:evenHBand="0" w:firstRowFirstColumn="0" w:firstRowLastColumn="0" w:lastRowFirstColumn="0" w:lastRowLastColumn="0"/>
            <w:tcW w:w="1530" w:type="dxa"/>
          </w:tcPr>
          <w:p w14:paraId="610E7A59" w14:textId="77777777" w:rsidR="001A0ABF" w:rsidRPr="00214FA6" w:rsidRDefault="001A0ABF" w:rsidP="001A47FF">
            <w:pPr>
              <w:pStyle w:val="Tablecopy"/>
              <w:spacing w:beforeLines="40" w:before="96" w:afterLines="40" w:after="96"/>
            </w:pPr>
            <w:r w:rsidRPr="00214FA6">
              <w:t>5</w:t>
            </w:r>
          </w:p>
        </w:tc>
        <w:tc>
          <w:tcPr>
            <w:cnfStyle w:val="000001000000" w:firstRow="0" w:lastRow="0" w:firstColumn="0" w:lastColumn="0" w:oddVBand="0" w:evenVBand="1" w:oddHBand="0" w:evenHBand="0" w:firstRowFirstColumn="0" w:firstRowLastColumn="0" w:lastRowFirstColumn="0" w:lastRowLastColumn="0"/>
            <w:tcW w:w="1528" w:type="dxa"/>
          </w:tcPr>
          <w:p w14:paraId="037895F5" w14:textId="77777777" w:rsidR="001A0ABF" w:rsidRPr="00214FA6" w:rsidRDefault="001A0ABF" w:rsidP="001A47FF">
            <w:pPr>
              <w:pStyle w:val="Tablecopy"/>
              <w:spacing w:beforeLines="40" w:before="96" w:afterLines="40" w:after="96"/>
            </w:pPr>
            <w:r w:rsidRPr="00214FA6">
              <w:t>0</w:t>
            </w:r>
          </w:p>
        </w:tc>
        <w:tc>
          <w:tcPr>
            <w:cnfStyle w:val="000010000000" w:firstRow="0" w:lastRow="0" w:firstColumn="0" w:lastColumn="0" w:oddVBand="1" w:evenVBand="0" w:oddHBand="0" w:evenHBand="0" w:firstRowFirstColumn="0" w:firstRowLastColumn="0" w:lastRowFirstColumn="0" w:lastRowLastColumn="0"/>
            <w:tcW w:w="1530" w:type="dxa"/>
          </w:tcPr>
          <w:p w14:paraId="441D8184" w14:textId="77777777" w:rsidR="001A0ABF" w:rsidRPr="00214FA6" w:rsidRDefault="001A0ABF" w:rsidP="001A47FF">
            <w:pPr>
              <w:pStyle w:val="Tablecopy"/>
              <w:spacing w:beforeLines="40" w:before="96" w:afterLines="40" w:after="96"/>
            </w:pPr>
            <w:r w:rsidRPr="00214FA6">
              <w:t>0</w:t>
            </w:r>
          </w:p>
        </w:tc>
      </w:tr>
      <w:tr w:rsidR="001A0ABF" w:rsidRPr="00214FA6" w14:paraId="1A6ED4BA" w14:textId="77777777" w:rsidTr="007B025E">
        <w:trPr>
          <w:trHeight w:val="299"/>
        </w:trPr>
        <w:tc>
          <w:tcPr>
            <w:cnfStyle w:val="000010000000" w:firstRow="0" w:lastRow="0" w:firstColumn="0" w:lastColumn="0" w:oddVBand="1" w:evenVBand="0" w:oddHBand="0" w:evenHBand="0" w:firstRowFirstColumn="0" w:firstRowLastColumn="0" w:lastRowFirstColumn="0" w:lastRowLastColumn="0"/>
            <w:tcW w:w="1946" w:type="dxa"/>
          </w:tcPr>
          <w:p w14:paraId="4E30DBFD" w14:textId="77777777" w:rsidR="001A0ABF" w:rsidRPr="00214FA6" w:rsidRDefault="001A0ABF" w:rsidP="001A47FF">
            <w:pPr>
              <w:pStyle w:val="Tablecopy"/>
              <w:spacing w:beforeLines="40" w:before="96" w:afterLines="40" w:after="96"/>
            </w:pPr>
            <w:r w:rsidRPr="00214FA6">
              <w:t>Executives</w:t>
            </w:r>
          </w:p>
        </w:tc>
        <w:tc>
          <w:tcPr>
            <w:cnfStyle w:val="000001000000" w:firstRow="0" w:lastRow="0" w:firstColumn="0" w:lastColumn="0" w:oddVBand="0" w:evenVBand="1" w:oddHBand="0" w:evenHBand="0" w:firstRowFirstColumn="0" w:firstRowLastColumn="0" w:lastRowFirstColumn="0" w:lastRowLastColumn="0"/>
            <w:tcW w:w="1453" w:type="dxa"/>
          </w:tcPr>
          <w:p w14:paraId="43746209" w14:textId="77777777" w:rsidR="001A0ABF" w:rsidRPr="00214FA6" w:rsidRDefault="001A0ABF" w:rsidP="001A47FF">
            <w:pPr>
              <w:pStyle w:val="Tablecopy"/>
              <w:spacing w:beforeLines="40" w:before="96" w:afterLines="40" w:after="96"/>
            </w:pPr>
            <w:r w:rsidRPr="00214FA6">
              <w:t>5</w:t>
            </w:r>
          </w:p>
        </w:tc>
        <w:tc>
          <w:tcPr>
            <w:cnfStyle w:val="000010000000" w:firstRow="0" w:lastRow="0" w:firstColumn="0" w:lastColumn="0" w:oddVBand="1" w:evenVBand="0" w:oddHBand="0" w:evenHBand="0" w:firstRowFirstColumn="0" w:firstRowLastColumn="0" w:lastRowFirstColumn="0" w:lastRowLastColumn="0"/>
            <w:tcW w:w="993" w:type="dxa"/>
          </w:tcPr>
          <w:p w14:paraId="62E1C70A" w14:textId="77777777" w:rsidR="001A0ABF" w:rsidRPr="00214FA6" w:rsidRDefault="001A0ABF" w:rsidP="001A47FF">
            <w:pPr>
              <w:pStyle w:val="Tablecopy"/>
              <w:spacing w:beforeLines="40" w:before="96" w:afterLines="40" w:after="96"/>
            </w:pPr>
            <w:r w:rsidRPr="00214FA6">
              <w:t>5</w:t>
            </w:r>
          </w:p>
        </w:tc>
        <w:tc>
          <w:tcPr>
            <w:cnfStyle w:val="000001000000" w:firstRow="0" w:lastRow="0" w:firstColumn="0" w:lastColumn="0" w:oddVBand="0" w:evenVBand="1" w:oddHBand="0" w:evenHBand="0" w:firstRowFirstColumn="0" w:firstRowLastColumn="0" w:lastRowFirstColumn="0" w:lastRowLastColumn="0"/>
            <w:tcW w:w="1549" w:type="dxa"/>
          </w:tcPr>
          <w:p w14:paraId="0A9DA753" w14:textId="77777777" w:rsidR="001A0ABF" w:rsidRPr="00214FA6" w:rsidRDefault="001A0ABF" w:rsidP="001A47FF">
            <w:pPr>
              <w:pStyle w:val="Tablecopy"/>
              <w:spacing w:beforeLines="40" w:before="96" w:afterLines="40" w:after="96"/>
            </w:pPr>
            <w:r w:rsidRPr="00214FA6">
              <w:t>5</w:t>
            </w:r>
          </w:p>
        </w:tc>
        <w:tc>
          <w:tcPr>
            <w:cnfStyle w:val="000010000000" w:firstRow="0" w:lastRow="0" w:firstColumn="0" w:lastColumn="0" w:oddVBand="1" w:evenVBand="0" w:oddHBand="0" w:evenHBand="0" w:firstRowFirstColumn="0" w:firstRowLastColumn="0" w:lastRowFirstColumn="0" w:lastRowLastColumn="0"/>
            <w:tcW w:w="1427" w:type="dxa"/>
          </w:tcPr>
          <w:p w14:paraId="5D28C2B7" w14:textId="77777777" w:rsidR="001A0ABF" w:rsidRPr="00214FA6" w:rsidRDefault="001A0ABF" w:rsidP="001A47FF">
            <w:pPr>
              <w:pStyle w:val="Tablecopy"/>
              <w:spacing w:beforeLines="40" w:before="96" w:afterLines="40" w:after="96"/>
            </w:pPr>
            <w:r w:rsidRPr="00214FA6">
              <w:t>0</w:t>
            </w:r>
          </w:p>
        </w:tc>
        <w:tc>
          <w:tcPr>
            <w:cnfStyle w:val="000001000000" w:firstRow="0" w:lastRow="0" w:firstColumn="0" w:lastColumn="0" w:oddVBand="0" w:evenVBand="1" w:oddHBand="0" w:evenHBand="0" w:firstRowFirstColumn="0" w:firstRowLastColumn="0" w:lastRowFirstColumn="0" w:lastRowLastColumn="0"/>
            <w:tcW w:w="1076" w:type="dxa"/>
          </w:tcPr>
          <w:p w14:paraId="7FC2BCB8" w14:textId="77777777" w:rsidR="001A0ABF" w:rsidRPr="00214FA6" w:rsidRDefault="001A0ABF" w:rsidP="001A47FF">
            <w:pPr>
              <w:pStyle w:val="Tablecopy"/>
              <w:spacing w:beforeLines="40" w:before="96" w:afterLines="40" w:after="96"/>
            </w:pPr>
            <w:r w:rsidRPr="00214FA6">
              <w:t>5</w:t>
            </w:r>
          </w:p>
        </w:tc>
        <w:tc>
          <w:tcPr>
            <w:cnfStyle w:val="000010000000" w:firstRow="0" w:lastRow="0" w:firstColumn="0" w:lastColumn="0" w:oddVBand="1" w:evenVBand="0" w:oddHBand="0" w:evenHBand="0" w:firstRowFirstColumn="0" w:firstRowLastColumn="0" w:lastRowFirstColumn="0" w:lastRowLastColumn="0"/>
            <w:tcW w:w="1510" w:type="dxa"/>
          </w:tcPr>
          <w:p w14:paraId="6CCEE1AB" w14:textId="77777777" w:rsidR="001A0ABF" w:rsidRPr="00214FA6" w:rsidRDefault="001A0ABF" w:rsidP="001A47FF">
            <w:pPr>
              <w:pStyle w:val="Tablecopy"/>
              <w:spacing w:beforeLines="40" w:before="96" w:afterLines="40" w:after="96"/>
            </w:pPr>
            <w:r w:rsidRPr="00214FA6">
              <w:t>0</w:t>
            </w:r>
          </w:p>
        </w:tc>
        <w:tc>
          <w:tcPr>
            <w:cnfStyle w:val="000001000000" w:firstRow="0" w:lastRow="0" w:firstColumn="0" w:lastColumn="0" w:oddVBand="0" w:evenVBand="1" w:oddHBand="0" w:evenHBand="0" w:firstRowFirstColumn="0" w:firstRowLastColumn="0" w:lastRowFirstColumn="0" w:lastRowLastColumn="0"/>
            <w:tcW w:w="1364" w:type="dxa"/>
          </w:tcPr>
          <w:p w14:paraId="57B43CA7" w14:textId="77777777" w:rsidR="001A0ABF" w:rsidRPr="00214FA6" w:rsidRDefault="001A0ABF" w:rsidP="001A47FF">
            <w:pPr>
              <w:pStyle w:val="Tablecopy"/>
              <w:spacing w:beforeLines="40" w:before="96" w:afterLines="40" w:after="96"/>
            </w:pPr>
            <w:r w:rsidRPr="00214FA6">
              <w:t>0</w:t>
            </w:r>
          </w:p>
        </w:tc>
        <w:tc>
          <w:tcPr>
            <w:cnfStyle w:val="000010000000" w:firstRow="0" w:lastRow="0" w:firstColumn="0" w:lastColumn="0" w:oddVBand="1" w:evenVBand="0" w:oddHBand="0" w:evenHBand="0" w:firstRowFirstColumn="0" w:firstRowLastColumn="0" w:lastRowFirstColumn="0" w:lastRowLastColumn="0"/>
            <w:tcW w:w="1529" w:type="dxa"/>
          </w:tcPr>
          <w:p w14:paraId="4B5BA195" w14:textId="77777777" w:rsidR="001A0ABF" w:rsidRPr="00214FA6" w:rsidRDefault="001A0ABF" w:rsidP="001A47FF">
            <w:pPr>
              <w:pStyle w:val="Tablecopy"/>
              <w:spacing w:beforeLines="40" w:before="96" w:afterLines="40" w:after="96"/>
            </w:pPr>
            <w:r w:rsidRPr="00214FA6">
              <w:t>5</w:t>
            </w:r>
          </w:p>
        </w:tc>
        <w:tc>
          <w:tcPr>
            <w:cnfStyle w:val="000001000000" w:firstRow="0" w:lastRow="0" w:firstColumn="0" w:lastColumn="0" w:oddVBand="0" w:evenVBand="1" w:oddHBand="0" w:evenHBand="0" w:firstRowFirstColumn="0" w:firstRowLastColumn="0" w:lastRowFirstColumn="0" w:lastRowLastColumn="0"/>
            <w:tcW w:w="1529" w:type="dxa"/>
          </w:tcPr>
          <w:p w14:paraId="1552B7B5" w14:textId="77777777" w:rsidR="001A0ABF" w:rsidRPr="00214FA6" w:rsidRDefault="001A0ABF" w:rsidP="001A47FF">
            <w:pPr>
              <w:pStyle w:val="Tablecopy"/>
              <w:spacing w:beforeLines="40" w:before="96" w:afterLines="40" w:after="96"/>
            </w:pPr>
            <w:r w:rsidRPr="00214FA6">
              <w:t>5</w:t>
            </w:r>
          </w:p>
        </w:tc>
        <w:tc>
          <w:tcPr>
            <w:cnfStyle w:val="000010000000" w:firstRow="0" w:lastRow="0" w:firstColumn="0" w:lastColumn="0" w:oddVBand="1" w:evenVBand="0" w:oddHBand="0" w:evenHBand="0" w:firstRowFirstColumn="0" w:firstRowLastColumn="0" w:lastRowFirstColumn="0" w:lastRowLastColumn="0"/>
            <w:tcW w:w="1529" w:type="dxa"/>
          </w:tcPr>
          <w:p w14:paraId="215E67C8" w14:textId="77777777" w:rsidR="001A0ABF" w:rsidRPr="00214FA6" w:rsidRDefault="001A0ABF" w:rsidP="001A47FF">
            <w:pPr>
              <w:pStyle w:val="Tablecopy"/>
              <w:spacing w:beforeLines="40" w:before="96" w:afterLines="40" w:after="96"/>
            </w:pPr>
            <w:r w:rsidRPr="00214FA6">
              <w:t>5</w:t>
            </w:r>
          </w:p>
        </w:tc>
        <w:tc>
          <w:tcPr>
            <w:cnfStyle w:val="000001000000" w:firstRow="0" w:lastRow="0" w:firstColumn="0" w:lastColumn="0" w:oddVBand="0" w:evenVBand="1" w:oddHBand="0" w:evenHBand="0" w:firstRowFirstColumn="0" w:firstRowLastColumn="0" w:lastRowFirstColumn="0" w:lastRowLastColumn="0"/>
            <w:tcW w:w="1529" w:type="dxa"/>
          </w:tcPr>
          <w:p w14:paraId="3DC03301" w14:textId="77777777" w:rsidR="001A0ABF" w:rsidRPr="00214FA6" w:rsidRDefault="001A0ABF" w:rsidP="001A47FF">
            <w:pPr>
              <w:pStyle w:val="Tablecopy"/>
              <w:spacing w:beforeLines="40" w:before="96" w:afterLines="40" w:after="96"/>
            </w:pPr>
            <w:r w:rsidRPr="00214FA6">
              <w:t>0</w:t>
            </w:r>
          </w:p>
        </w:tc>
        <w:tc>
          <w:tcPr>
            <w:cnfStyle w:val="000010000000" w:firstRow="0" w:lastRow="0" w:firstColumn="0" w:lastColumn="0" w:oddVBand="1" w:evenVBand="0" w:oddHBand="0" w:evenHBand="0" w:firstRowFirstColumn="0" w:firstRowLastColumn="0" w:lastRowFirstColumn="0" w:lastRowLastColumn="0"/>
            <w:tcW w:w="1530" w:type="dxa"/>
          </w:tcPr>
          <w:p w14:paraId="117194EB" w14:textId="77777777" w:rsidR="001A0ABF" w:rsidRPr="00214FA6" w:rsidRDefault="001A0ABF" w:rsidP="001A47FF">
            <w:pPr>
              <w:pStyle w:val="Tablecopy"/>
              <w:spacing w:beforeLines="40" w:before="96" w:afterLines="40" w:after="96"/>
            </w:pPr>
            <w:r w:rsidRPr="00214FA6">
              <w:t>5</w:t>
            </w:r>
          </w:p>
        </w:tc>
        <w:tc>
          <w:tcPr>
            <w:cnfStyle w:val="000001000000" w:firstRow="0" w:lastRow="0" w:firstColumn="0" w:lastColumn="0" w:oddVBand="0" w:evenVBand="1" w:oddHBand="0" w:evenHBand="0" w:firstRowFirstColumn="0" w:firstRowLastColumn="0" w:lastRowFirstColumn="0" w:lastRowLastColumn="0"/>
            <w:tcW w:w="1528" w:type="dxa"/>
          </w:tcPr>
          <w:p w14:paraId="4D6AAFE5" w14:textId="77777777" w:rsidR="001A0ABF" w:rsidRPr="00214FA6" w:rsidRDefault="001A0ABF" w:rsidP="001A47FF">
            <w:pPr>
              <w:pStyle w:val="Tablecopy"/>
              <w:spacing w:beforeLines="40" w:before="96" w:afterLines="40" w:after="96"/>
            </w:pPr>
            <w:r w:rsidRPr="00214FA6">
              <w:t>0</w:t>
            </w:r>
          </w:p>
        </w:tc>
        <w:tc>
          <w:tcPr>
            <w:cnfStyle w:val="000010000000" w:firstRow="0" w:lastRow="0" w:firstColumn="0" w:lastColumn="0" w:oddVBand="1" w:evenVBand="0" w:oddHBand="0" w:evenHBand="0" w:firstRowFirstColumn="0" w:firstRowLastColumn="0" w:lastRowFirstColumn="0" w:lastRowLastColumn="0"/>
            <w:tcW w:w="1530" w:type="dxa"/>
          </w:tcPr>
          <w:p w14:paraId="10EACAB2" w14:textId="77777777" w:rsidR="001A0ABF" w:rsidRPr="00214FA6" w:rsidRDefault="001A0ABF" w:rsidP="001A47FF">
            <w:pPr>
              <w:pStyle w:val="Tablecopy"/>
              <w:spacing w:beforeLines="40" w:before="96" w:afterLines="40" w:after="96"/>
            </w:pPr>
            <w:r w:rsidRPr="00214FA6">
              <w:t>0</w:t>
            </w:r>
          </w:p>
        </w:tc>
      </w:tr>
      <w:tr w:rsidR="001A0ABF" w:rsidRPr="00214FA6" w14:paraId="40FE0F52" w14:textId="77777777" w:rsidTr="007B025E">
        <w:trPr>
          <w:cnfStyle w:val="000000100000" w:firstRow="0" w:lastRow="0" w:firstColumn="0" w:lastColumn="0" w:oddVBand="0" w:evenVBand="0" w:oddHBand="1" w:evenHBand="0" w:firstRowFirstColumn="0" w:firstRowLastColumn="0" w:lastRowFirstColumn="0" w:lastRowLastColumn="0"/>
          <w:trHeight w:val="299"/>
        </w:trPr>
        <w:tc>
          <w:tcPr>
            <w:cnfStyle w:val="000010000000" w:firstRow="0" w:lastRow="0" w:firstColumn="0" w:lastColumn="0" w:oddVBand="1" w:evenVBand="0" w:oddHBand="0" w:evenHBand="0" w:firstRowFirstColumn="0" w:firstRowLastColumn="0" w:lastRowFirstColumn="0" w:lastRowLastColumn="0"/>
            <w:tcW w:w="1946" w:type="dxa"/>
          </w:tcPr>
          <w:p w14:paraId="28E390AE" w14:textId="77777777" w:rsidR="001A0ABF" w:rsidRPr="00214FA6" w:rsidRDefault="001A0ABF" w:rsidP="001A47FF">
            <w:pPr>
              <w:pStyle w:val="Tablecopy"/>
              <w:spacing w:beforeLines="40" w:before="96" w:afterLines="40" w:after="96"/>
            </w:pPr>
            <w:r w:rsidRPr="00214FA6">
              <w:t>Other</w:t>
            </w:r>
          </w:p>
        </w:tc>
        <w:tc>
          <w:tcPr>
            <w:cnfStyle w:val="000001000000" w:firstRow="0" w:lastRow="0" w:firstColumn="0" w:lastColumn="0" w:oddVBand="0" w:evenVBand="1" w:oddHBand="0" w:evenHBand="0" w:firstRowFirstColumn="0" w:firstRowLastColumn="0" w:lastRowFirstColumn="0" w:lastRowLastColumn="0"/>
            <w:tcW w:w="1453" w:type="dxa"/>
          </w:tcPr>
          <w:p w14:paraId="3D322406" w14:textId="77777777" w:rsidR="001A0ABF" w:rsidRPr="00214FA6" w:rsidRDefault="001A0ABF" w:rsidP="001A47FF">
            <w:pPr>
              <w:pStyle w:val="Tablecopy"/>
              <w:spacing w:beforeLines="40" w:before="96" w:afterLines="40" w:after="96"/>
            </w:pPr>
            <w:r w:rsidRPr="00214FA6">
              <w:t>0</w:t>
            </w:r>
          </w:p>
        </w:tc>
        <w:tc>
          <w:tcPr>
            <w:cnfStyle w:val="000010000000" w:firstRow="0" w:lastRow="0" w:firstColumn="0" w:lastColumn="0" w:oddVBand="1" w:evenVBand="0" w:oddHBand="0" w:evenHBand="0" w:firstRowFirstColumn="0" w:firstRowLastColumn="0" w:lastRowFirstColumn="0" w:lastRowLastColumn="0"/>
            <w:tcW w:w="993" w:type="dxa"/>
          </w:tcPr>
          <w:p w14:paraId="479CD897" w14:textId="77777777" w:rsidR="001A0ABF" w:rsidRPr="00214FA6" w:rsidRDefault="001A0ABF" w:rsidP="001A47FF">
            <w:pPr>
              <w:pStyle w:val="Tablecopy"/>
              <w:spacing w:beforeLines="40" w:before="96" w:afterLines="40" w:after="96"/>
            </w:pPr>
            <w:r w:rsidRPr="00214FA6">
              <w:t>0</w:t>
            </w:r>
          </w:p>
        </w:tc>
        <w:tc>
          <w:tcPr>
            <w:cnfStyle w:val="000001000000" w:firstRow="0" w:lastRow="0" w:firstColumn="0" w:lastColumn="0" w:oddVBand="0" w:evenVBand="1" w:oddHBand="0" w:evenHBand="0" w:firstRowFirstColumn="0" w:firstRowLastColumn="0" w:lastRowFirstColumn="0" w:lastRowLastColumn="0"/>
            <w:tcW w:w="1549" w:type="dxa"/>
          </w:tcPr>
          <w:p w14:paraId="672DED99" w14:textId="77777777" w:rsidR="001A0ABF" w:rsidRPr="00214FA6" w:rsidRDefault="001A0ABF" w:rsidP="001A47FF">
            <w:pPr>
              <w:pStyle w:val="Tablecopy"/>
              <w:spacing w:beforeLines="40" w:before="96" w:afterLines="40" w:after="96"/>
            </w:pPr>
            <w:r w:rsidRPr="00214FA6">
              <w:t>0</w:t>
            </w:r>
          </w:p>
        </w:tc>
        <w:tc>
          <w:tcPr>
            <w:cnfStyle w:val="000010000000" w:firstRow="0" w:lastRow="0" w:firstColumn="0" w:lastColumn="0" w:oddVBand="1" w:evenVBand="0" w:oddHBand="0" w:evenHBand="0" w:firstRowFirstColumn="0" w:firstRowLastColumn="0" w:lastRowFirstColumn="0" w:lastRowLastColumn="0"/>
            <w:tcW w:w="1427" w:type="dxa"/>
          </w:tcPr>
          <w:p w14:paraId="6800F121" w14:textId="77777777" w:rsidR="001A0ABF" w:rsidRPr="00214FA6" w:rsidRDefault="001A0ABF" w:rsidP="001A47FF">
            <w:pPr>
              <w:pStyle w:val="Tablecopy"/>
              <w:spacing w:beforeLines="40" w:before="96" w:afterLines="40" w:after="96"/>
            </w:pPr>
            <w:r w:rsidRPr="00214FA6">
              <w:t>0</w:t>
            </w:r>
          </w:p>
        </w:tc>
        <w:tc>
          <w:tcPr>
            <w:cnfStyle w:val="000001000000" w:firstRow="0" w:lastRow="0" w:firstColumn="0" w:lastColumn="0" w:oddVBand="0" w:evenVBand="1" w:oddHBand="0" w:evenHBand="0" w:firstRowFirstColumn="0" w:firstRowLastColumn="0" w:lastRowFirstColumn="0" w:lastRowLastColumn="0"/>
            <w:tcW w:w="1076" w:type="dxa"/>
          </w:tcPr>
          <w:p w14:paraId="072F6412" w14:textId="77777777" w:rsidR="001A0ABF" w:rsidRPr="00214FA6" w:rsidRDefault="001A0ABF" w:rsidP="001A47FF">
            <w:pPr>
              <w:pStyle w:val="Tablecopy"/>
              <w:spacing w:beforeLines="40" w:before="96" w:afterLines="40" w:after="96"/>
            </w:pPr>
            <w:r w:rsidRPr="00214FA6">
              <w:t>0</w:t>
            </w:r>
          </w:p>
        </w:tc>
        <w:tc>
          <w:tcPr>
            <w:cnfStyle w:val="000010000000" w:firstRow="0" w:lastRow="0" w:firstColumn="0" w:lastColumn="0" w:oddVBand="1" w:evenVBand="0" w:oddHBand="0" w:evenHBand="0" w:firstRowFirstColumn="0" w:firstRowLastColumn="0" w:lastRowFirstColumn="0" w:lastRowLastColumn="0"/>
            <w:tcW w:w="1510" w:type="dxa"/>
          </w:tcPr>
          <w:p w14:paraId="401EBB4A" w14:textId="77777777" w:rsidR="001A0ABF" w:rsidRPr="00214FA6" w:rsidRDefault="001A0ABF" w:rsidP="001A47FF">
            <w:pPr>
              <w:pStyle w:val="Tablecopy"/>
              <w:spacing w:beforeLines="40" w:before="96" w:afterLines="40" w:after="96"/>
            </w:pPr>
            <w:r w:rsidRPr="00214FA6">
              <w:t>0</w:t>
            </w:r>
          </w:p>
        </w:tc>
        <w:tc>
          <w:tcPr>
            <w:cnfStyle w:val="000001000000" w:firstRow="0" w:lastRow="0" w:firstColumn="0" w:lastColumn="0" w:oddVBand="0" w:evenVBand="1" w:oddHBand="0" w:evenHBand="0" w:firstRowFirstColumn="0" w:firstRowLastColumn="0" w:lastRowFirstColumn="0" w:lastRowLastColumn="0"/>
            <w:tcW w:w="1364" w:type="dxa"/>
          </w:tcPr>
          <w:p w14:paraId="7603DAEC" w14:textId="77777777" w:rsidR="001A0ABF" w:rsidRPr="00214FA6" w:rsidRDefault="001A0ABF" w:rsidP="001A47FF">
            <w:pPr>
              <w:pStyle w:val="Tablecopy"/>
              <w:spacing w:beforeLines="40" w:before="96" w:afterLines="40" w:after="96"/>
            </w:pPr>
            <w:r w:rsidRPr="00214FA6">
              <w:t>0</w:t>
            </w:r>
          </w:p>
        </w:tc>
        <w:tc>
          <w:tcPr>
            <w:cnfStyle w:val="000010000000" w:firstRow="0" w:lastRow="0" w:firstColumn="0" w:lastColumn="0" w:oddVBand="1" w:evenVBand="0" w:oddHBand="0" w:evenHBand="0" w:firstRowFirstColumn="0" w:firstRowLastColumn="0" w:lastRowFirstColumn="0" w:lastRowLastColumn="0"/>
            <w:tcW w:w="1529" w:type="dxa"/>
          </w:tcPr>
          <w:p w14:paraId="51775146" w14:textId="77777777" w:rsidR="001A0ABF" w:rsidRPr="00214FA6" w:rsidRDefault="001A0ABF" w:rsidP="001A47FF">
            <w:pPr>
              <w:pStyle w:val="Tablecopy"/>
              <w:spacing w:beforeLines="40" w:before="96" w:afterLines="40" w:after="96"/>
            </w:pPr>
            <w:r w:rsidRPr="00214FA6">
              <w:t>2</w:t>
            </w:r>
          </w:p>
        </w:tc>
        <w:tc>
          <w:tcPr>
            <w:cnfStyle w:val="000001000000" w:firstRow="0" w:lastRow="0" w:firstColumn="0" w:lastColumn="0" w:oddVBand="0" w:evenVBand="1" w:oddHBand="0" w:evenHBand="0" w:firstRowFirstColumn="0" w:firstRowLastColumn="0" w:lastRowFirstColumn="0" w:lastRowLastColumn="0"/>
            <w:tcW w:w="1529" w:type="dxa"/>
          </w:tcPr>
          <w:p w14:paraId="6975D4FA" w14:textId="77777777" w:rsidR="001A0ABF" w:rsidRPr="00214FA6" w:rsidRDefault="001A0ABF" w:rsidP="001A47FF">
            <w:pPr>
              <w:pStyle w:val="Tablecopy"/>
              <w:spacing w:beforeLines="40" w:before="96" w:afterLines="40" w:after="96"/>
            </w:pPr>
            <w:r w:rsidRPr="00214FA6">
              <w:t>0.7</w:t>
            </w:r>
          </w:p>
        </w:tc>
        <w:tc>
          <w:tcPr>
            <w:cnfStyle w:val="000010000000" w:firstRow="0" w:lastRow="0" w:firstColumn="0" w:lastColumn="0" w:oddVBand="1" w:evenVBand="0" w:oddHBand="0" w:evenHBand="0" w:firstRowFirstColumn="0" w:firstRowLastColumn="0" w:lastRowFirstColumn="0" w:lastRowLastColumn="0"/>
            <w:tcW w:w="1529" w:type="dxa"/>
          </w:tcPr>
          <w:p w14:paraId="68785FE5" w14:textId="77777777" w:rsidR="001A0ABF" w:rsidRPr="00214FA6" w:rsidRDefault="001A0ABF" w:rsidP="001A47FF">
            <w:pPr>
              <w:pStyle w:val="Tablecopy"/>
              <w:spacing w:beforeLines="40" w:before="96" w:afterLines="40" w:after="96"/>
            </w:pPr>
            <w:r w:rsidRPr="00214FA6">
              <w:t>0</w:t>
            </w:r>
          </w:p>
        </w:tc>
        <w:tc>
          <w:tcPr>
            <w:cnfStyle w:val="000001000000" w:firstRow="0" w:lastRow="0" w:firstColumn="0" w:lastColumn="0" w:oddVBand="0" w:evenVBand="1" w:oddHBand="0" w:evenHBand="0" w:firstRowFirstColumn="0" w:firstRowLastColumn="0" w:lastRowFirstColumn="0" w:lastRowLastColumn="0"/>
            <w:tcW w:w="1529" w:type="dxa"/>
          </w:tcPr>
          <w:p w14:paraId="6D03D5AA" w14:textId="77777777" w:rsidR="001A0ABF" w:rsidRPr="00214FA6" w:rsidRDefault="001A0ABF" w:rsidP="001A47FF">
            <w:pPr>
              <w:pStyle w:val="Tablecopy"/>
              <w:spacing w:beforeLines="40" w:before="96" w:afterLines="40" w:after="96"/>
            </w:pPr>
            <w:r w:rsidRPr="00214FA6">
              <w:t>0</w:t>
            </w:r>
          </w:p>
        </w:tc>
        <w:tc>
          <w:tcPr>
            <w:cnfStyle w:val="000010000000" w:firstRow="0" w:lastRow="0" w:firstColumn="0" w:lastColumn="0" w:oddVBand="1" w:evenVBand="0" w:oddHBand="0" w:evenHBand="0" w:firstRowFirstColumn="0" w:firstRowLastColumn="0" w:lastRowFirstColumn="0" w:lastRowLastColumn="0"/>
            <w:tcW w:w="1530" w:type="dxa"/>
          </w:tcPr>
          <w:p w14:paraId="4728D62A" w14:textId="77777777" w:rsidR="001A0ABF" w:rsidRPr="00214FA6" w:rsidRDefault="001A0ABF" w:rsidP="001A47FF">
            <w:pPr>
              <w:pStyle w:val="Tablecopy"/>
              <w:spacing w:beforeLines="40" w:before="96" w:afterLines="40" w:after="96"/>
            </w:pPr>
            <w:r w:rsidRPr="00214FA6">
              <w:t>0</w:t>
            </w:r>
          </w:p>
        </w:tc>
        <w:tc>
          <w:tcPr>
            <w:cnfStyle w:val="000001000000" w:firstRow="0" w:lastRow="0" w:firstColumn="0" w:lastColumn="0" w:oddVBand="0" w:evenVBand="1" w:oddHBand="0" w:evenHBand="0" w:firstRowFirstColumn="0" w:firstRowLastColumn="0" w:lastRowFirstColumn="0" w:lastRowLastColumn="0"/>
            <w:tcW w:w="1528" w:type="dxa"/>
          </w:tcPr>
          <w:p w14:paraId="04ACE965" w14:textId="77777777" w:rsidR="001A0ABF" w:rsidRPr="00214FA6" w:rsidRDefault="001A0ABF" w:rsidP="001A47FF">
            <w:pPr>
              <w:pStyle w:val="Tablecopy"/>
              <w:spacing w:beforeLines="40" w:before="96" w:afterLines="40" w:after="96"/>
            </w:pPr>
            <w:r w:rsidRPr="00214FA6">
              <w:t>2</w:t>
            </w:r>
          </w:p>
        </w:tc>
        <w:tc>
          <w:tcPr>
            <w:cnfStyle w:val="000010000000" w:firstRow="0" w:lastRow="0" w:firstColumn="0" w:lastColumn="0" w:oddVBand="1" w:evenVBand="0" w:oddHBand="0" w:evenHBand="0" w:firstRowFirstColumn="0" w:firstRowLastColumn="0" w:lastRowFirstColumn="0" w:lastRowLastColumn="0"/>
            <w:tcW w:w="1530" w:type="dxa"/>
          </w:tcPr>
          <w:p w14:paraId="78827CE3" w14:textId="77777777" w:rsidR="001A0ABF" w:rsidRPr="00214FA6" w:rsidRDefault="001A0ABF" w:rsidP="001A47FF">
            <w:pPr>
              <w:pStyle w:val="Tablecopy"/>
              <w:spacing w:beforeLines="40" w:before="96" w:afterLines="40" w:after="96"/>
            </w:pPr>
            <w:r w:rsidRPr="00214FA6">
              <w:t>0.7</w:t>
            </w:r>
          </w:p>
        </w:tc>
      </w:tr>
      <w:tr w:rsidR="001A0ABF" w:rsidRPr="00214FA6" w14:paraId="1AC79C9A" w14:textId="77777777" w:rsidTr="007B025E">
        <w:trPr>
          <w:cnfStyle w:val="010000000000" w:firstRow="0" w:lastRow="1" w:firstColumn="0" w:lastColumn="0" w:oddVBand="0" w:evenVBand="0" w:oddHBand="0" w:evenHBand="0" w:firstRowFirstColumn="0" w:firstRowLastColumn="0" w:lastRowFirstColumn="0" w:lastRowLastColumn="0"/>
          <w:trHeight w:val="356"/>
        </w:trPr>
        <w:tc>
          <w:tcPr>
            <w:cnfStyle w:val="000010000000" w:firstRow="0" w:lastRow="0" w:firstColumn="0" w:lastColumn="0" w:oddVBand="1" w:evenVBand="0" w:oddHBand="0" w:evenHBand="0" w:firstRowFirstColumn="0" w:firstRowLastColumn="0" w:lastRowFirstColumn="0" w:lastRowLastColumn="0"/>
            <w:tcW w:w="1946" w:type="dxa"/>
          </w:tcPr>
          <w:p w14:paraId="6D9E8431" w14:textId="77777777" w:rsidR="001A0ABF" w:rsidRPr="00881394" w:rsidRDefault="001A0ABF" w:rsidP="001A47FF">
            <w:pPr>
              <w:pStyle w:val="Tablecopy"/>
              <w:spacing w:beforeLines="40" w:before="96" w:afterLines="40" w:after="96"/>
              <w:rPr>
                <w:b w:val="0"/>
                <w:bCs w:val="0"/>
              </w:rPr>
            </w:pPr>
            <w:r w:rsidRPr="00881394">
              <w:t>Total Employees</w:t>
            </w:r>
          </w:p>
        </w:tc>
        <w:tc>
          <w:tcPr>
            <w:cnfStyle w:val="000001000000" w:firstRow="0" w:lastRow="0" w:firstColumn="0" w:lastColumn="0" w:oddVBand="0" w:evenVBand="1" w:oddHBand="0" w:evenHBand="0" w:firstRowFirstColumn="0" w:firstRowLastColumn="0" w:lastRowFirstColumn="0" w:lastRowLastColumn="0"/>
            <w:tcW w:w="1453" w:type="dxa"/>
          </w:tcPr>
          <w:p w14:paraId="75424FF9" w14:textId="77777777" w:rsidR="001A0ABF" w:rsidRPr="00881394" w:rsidRDefault="001A0ABF" w:rsidP="001A47FF">
            <w:pPr>
              <w:pStyle w:val="Tablecopy"/>
              <w:spacing w:beforeLines="40" w:before="96" w:afterLines="40" w:after="96"/>
              <w:rPr>
                <w:b w:val="0"/>
                <w:bCs w:val="0"/>
              </w:rPr>
            </w:pPr>
            <w:r w:rsidRPr="00881394">
              <w:t>138</w:t>
            </w:r>
          </w:p>
        </w:tc>
        <w:tc>
          <w:tcPr>
            <w:cnfStyle w:val="000010000000" w:firstRow="0" w:lastRow="0" w:firstColumn="0" w:lastColumn="0" w:oddVBand="1" w:evenVBand="0" w:oddHBand="0" w:evenHBand="0" w:firstRowFirstColumn="0" w:firstRowLastColumn="0" w:lastRowFirstColumn="0" w:lastRowLastColumn="0"/>
            <w:tcW w:w="993" w:type="dxa"/>
          </w:tcPr>
          <w:p w14:paraId="0C02ED2F" w14:textId="77777777" w:rsidR="001A0ABF" w:rsidRPr="00881394" w:rsidRDefault="001A0ABF" w:rsidP="001A47FF">
            <w:pPr>
              <w:pStyle w:val="Tablecopy"/>
              <w:spacing w:beforeLines="40" w:before="96" w:afterLines="40" w:after="96"/>
              <w:rPr>
                <w:b w:val="0"/>
                <w:bCs w:val="0"/>
              </w:rPr>
            </w:pPr>
            <w:r w:rsidRPr="00881394">
              <w:t>134.8</w:t>
            </w:r>
          </w:p>
        </w:tc>
        <w:tc>
          <w:tcPr>
            <w:cnfStyle w:val="000001000000" w:firstRow="0" w:lastRow="0" w:firstColumn="0" w:lastColumn="0" w:oddVBand="0" w:evenVBand="1" w:oddHBand="0" w:evenHBand="0" w:firstRowFirstColumn="0" w:firstRowLastColumn="0" w:lastRowFirstColumn="0" w:lastRowLastColumn="0"/>
            <w:tcW w:w="1549" w:type="dxa"/>
          </w:tcPr>
          <w:p w14:paraId="6751E2F0" w14:textId="77777777" w:rsidR="001A0ABF" w:rsidRPr="00881394" w:rsidRDefault="001A0ABF" w:rsidP="001A47FF">
            <w:pPr>
              <w:pStyle w:val="Tablecopy"/>
              <w:spacing w:beforeLines="40" w:before="96" w:afterLines="40" w:after="96"/>
              <w:rPr>
                <w:b w:val="0"/>
                <w:bCs w:val="0"/>
              </w:rPr>
            </w:pPr>
            <w:r w:rsidRPr="00881394">
              <w:t>106</w:t>
            </w:r>
          </w:p>
        </w:tc>
        <w:tc>
          <w:tcPr>
            <w:cnfStyle w:val="000010000000" w:firstRow="0" w:lastRow="0" w:firstColumn="0" w:lastColumn="0" w:oddVBand="1" w:evenVBand="0" w:oddHBand="0" w:evenHBand="0" w:firstRowFirstColumn="0" w:firstRowLastColumn="0" w:lastRowFirstColumn="0" w:lastRowLastColumn="0"/>
            <w:tcW w:w="1427" w:type="dxa"/>
          </w:tcPr>
          <w:p w14:paraId="4B7BFA3D" w14:textId="77777777" w:rsidR="001A0ABF" w:rsidRPr="00881394" w:rsidRDefault="001A0ABF" w:rsidP="001A47FF">
            <w:pPr>
              <w:pStyle w:val="Tablecopy"/>
              <w:spacing w:beforeLines="40" w:before="96" w:afterLines="40" w:after="96"/>
              <w:rPr>
                <w:b w:val="0"/>
                <w:bCs w:val="0"/>
              </w:rPr>
            </w:pPr>
            <w:r w:rsidRPr="00881394">
              <w:t>13</w:t>
            </w:r>
          </w:p>
        </w:tc>
        <w:tc>
          <w:tcPr>
            <w:cnfStyle w:val="000001000000" w:firstRow="0" w:lastRow="0" w:firstColumn="0" w:lastColumn="0" w:oddVBand="0" w:evenVBand="1" w:oddHBand="0" w:evenHBand="0" w:firstRowFirstColumn="0" w:firstRowLastColumn="0" w:lastRowFirstColumn="0" w:lastRowLastColumn="0"/>
            <w:tcW w:w="1076" w:type="dxa"/>
          </w:tcPr>
          <w:p w14:paraId="6E3BC2F6" w14:textId="77777777" w:rsidR="001A0ABF" w:rsidRPr="00881394" w:rsidRDefault="001A0ABF" w:rsidP="001A47FF">
            <w:pPr>
              <w:pStyle w:val="Tablecopy"/>
              <w:spacing w:beforeLines="40" w:before="96" w:afterLines="40" w:after="96"/>
              <w:rPr>
                <w:b w:val="0"/>
                <w:bCs w:val="0"/>
              </w:rPr>
            </w:pPr>
            <w:r w:rsidRPr="00881394">
              <w:t>116.3</w:t>
            </w:r>
          </w:p>
        </w:tc>
        <w:tc>
          <w:tcPr>
            <w:cnfStyle w:val="000010000000" w:firstRow="0" w:lastRow="0" w:firstColumn="0" w:lastColumn="0" w:oddVBand="1" w:evenVBand="0" w:oddHBand="0" w:evenHBand="0" w:firstRowFirstColumn="0" w:firstRowLastColumn="0" w:lastRowFirstColumn="0" w:lastRowLastColumn="0"/>
            <w:tcW w:w="1510" w:type="dxa"/>
          </w:tcPr>
          <w:p w14:paraId="05B3382E" w14:textId="77777777" w:rsidR="001A0ABF" w:rsidRPr="00881394" w:rsidRDefault="001A0ABF" w:rsidP="001A47FF">
            <w:pPr>
              <w:pStyle w:val="Tablecopy"/>
              <w:spacing w:beforeLines="40" w:before="96" w:afterLines="40" w:after="96"/>
              <w:rPr>
                <w:b w:val="0"/>
                <w:bCs w:val="0"/>
              </w:rPr>
            </w:pPr>
            <w:r w:rsidRPr="00881394">
              <w:t>19</w:t>
            </w:r>
          </w:p>
        </w:tc>
        <w:tc>
          <w:tcPr>
            <w:cnfStyle w:val="000001000000" w:firstRow="0" w:lastRow="0" w:firstColumn="0" w:lastColumn="0" w:oddVBand="0" w:evenVBand="1" w:oddHBand="0" w:evenHBand="0" w:firstRowFirstColumn="0" w:firstRowLastColumn="0" w:lastRowFirstColumn="0" w:lastRowLastColumn="0"/>
            <w:tcW w:w="1364" w:type="dxa"/>
          </w:tcPr>
          <w:p w14:paraId="477EE3E6" w14:textId="77777777" w:rsidR="001A0ABF" w:rsidRPr="00881394" w:rsidRDefault="001A0ABF" w:rsidP="001A47FF">
            <w:pPr>
              <w:pStyle w:val="Tablecopy"/>
              <w:spacing w:beforeLines="40" w:before="96" w:afterLines="40" w:after="96"/>
              <w:rPr>
                <w:b w:val="0"/>
                <w:bCs w:val="0"/>
              </w:rPr>
            </w:pPr>
            <w:r w:rsidRPr="00881394">
              <w:t>18.5</w:t>
            </w:r>
          </w:p>
        </w:tc>
        <w:tc>
          <w:tcPr>
            <w:cnfStyle w:val="000010000000" w:firstRow="0" w:lastRow="0" w:firstColumn="0" w:lastColumn="0" w:oddVBand="1" w:evenVBand="0" w:oddHBand="0" w:evenHBand="0" w:firstRowFirstColumn="0" w:firstRowLastColumn="0" w:lastRowFirstColumn="0" w:lastRowLastColumn="0"/>
            <w:tcW w:w="1529" w:type="dxa"/>
          </w:tcPr>
          <w:p w14:paraId="2E86BC7E" w14:textId="77777777" w:rsidR="001A0ABF" w:rsidRPr="00881394" w:rsidRDefault="001A0ABF" w:rsidP="001A47FF">
            <w:pPr>
              <w:pStyle w:val="Tablecopy"/>
              <w:spacing w:beforeLines="40" w:before="96" w:afterLines="40" w:after="96"/>
              <w:rPr>
                <w:b w:val="0"/>
                <w:bCs w:val="0"/>
              </w:rPr>
            </w:pPr>
            <w:r w:rsidRPr="00881394">
              <w:t>119</w:t>
            </w:r>
          </w:p>
        </w:tc>
        <w:tc>
          <w:tcPr>
            <w:cnfStyle w:val="000001000000" w:firstRow="0" w:lastRow="0" w:firstColumn="0" w:lastColumn="0" w:oddVBand="0" w:evenVBand="1" w:oddHBand="0" w:evenHBand="0" w:firstRowFirstColumn="0" w:firstRowLastColumn="0" w:lastRowFirstColumn="0" w:lastRowLastColumn="0"/>
            <w:tcW w:w="1529" w:type="dxa"/>
          </w:tcPr>
          <w:p w14:paraId="01FA0B4A" w14:textId="77777777" w:rsidR="001A0ABF" w:rsidRPr="00881394" w:rsidRDefault="001A0ABF" w:rsidP="001A47FF">
            <w:pPr>
              <w:pStyle w:val="Tablecopy"/>
              <w:spacing w:beforeLines="40" w:before="96" w:afterLines="40" w:after="96"/>
              <w:rPr>
                <w:b w:val="0"/>
                <w:bCs w:val="0"/>
              </w:rPr>
            </w:pPr>
            <w:r w:rsidRPr="00881394">
              <w:t>13.9</w:t>
            </w:r>
          </w:p>
        </w:tc>
        <w:tc>
          <w:tcPr>
            <w:cnfStyle w:val="000010000000" w:firstRow="0" w:lastRow="0" w:firstColumn="0" w:lastColumn="0" w:oddVBand="1" w:evenVBand="0" w:oddHBand="0" w:evenHBand="0" w:firstRowFirstColumn="0" w:firstRowLastColumn="0" w:lastRowFirstColumn="0" w:lastRowLastColumn="0"/>
            <w:tcW w:w="1529" w:type="dxa"/>
          </w:tcPr>
          <w:p w14:paraId="708FBD5E" w14:textId="77777777" w:rsidR="001A0ABF" w:rsidRPr="00881394" w:rsidRDefault="001A0ABF" w:rsidP="001A47FF">
            <w:pPr>
              <w:pStyle w:val="Tablecopy"/>
              <w:spacing w:beforeLines="40" w:before="96" w:afterLines="40" w:after="96"/>
              <w:rPr>
                <w:b w:val="0"/>
                <w:bCs w:val="0"/>
              </w:rPr>
            </w:pPr>
            <w:r w:rsidRPr="00881394">
              <w:t>89</w:t>
            </w:r>
          </w:p>
        </w:tc>
        <w:tc>
          <w:tcPr>
            <w:cnfStyle w:val="000001000000" w:firstRow="0" w:lastRow="0" w:firstColumn="0" w:lastColumn="0" w:oddVBand="0" w:evenVBand="1" w:oddHBand="0" w:evenHBand="0" w:firstRowFirstColumn="0" w:firstRowLastColumn="0" w:lastRowFirstColumn="0" w:lastRowLastColumn="0"/>
            <w:tcW w:w="1529" w:type="dxa"/>
          </w:tcPr>
          <w:p w14:paraId="5560B4CA" w14:textId="77777777" w:rsidR="001A0ABF" w:rsidRPr="00881394" w:rsidRDefault="001A0ABF" w:rsidP="001A47FF">
            <w:pPr>
              <w:pStyle w:val="Tablecopy"/>
              <w:spacing w:beforeLines="40" w:before="96" w:afterLines="40" w:after="96"/>
              <w:rPr>
                <w:b w:val="0"/>
                <w:bCs w:val="0"/>
              </w:rPr>
            </w:pPr>
            <w:r w:rsidRPr="00881394">
              <w:t>14</w:t>
            </w:r>
          </w:p>
        </w:tc>
        <w:tc>
          <w:tcPr>
            <w:cnfStyle w:val="000010000000" w:firstRow="0" w:lastRow="0" w:firstColumn="0" w:lastColumn="0" w:oddVBand="1" w:evenVBand="0" w:oddHBand="0" w:evenHBand="0" w:firstRowFirstColumn="0" w:firstRowLastColumn="0" w:lastRowFirstColumn="0" w:lastRowLastColumn="0"/>
            <w:tcW w:w="1530" w:type="dxa"/>
          </w:tcPr>
          <w:p w14:paraId="7A047AAD" w14:textId="77777777" w:rsidR="001A0ABF" w:rsidRPr="00881394" w:rsidRDefault="001A0ABF" w:rsidP="001A47FF">
            <w:pPr>
              <w:pStyle w:val="Tablecopy"/>
              <w:spacing w:beforeLines="40" w:before="96" w:afterLines="40" w:after="96"/>
              <w:rPr>
                <w:b w:val="0"/>
                <w:bCs w:val="0"/>
              </w:rPr>
            </w:pPr>
            <w:r w:rsidRPr="00881394">
              <w:t>98.6</w:t>
            </w:r>
          </w:p>
        </w:tc>
        <w:tc>
          <w:tcPr>
            <w:cnfStyle w:val="000001000000" w:firstRow="0" w:lastRow="0" w:firstColumn="0" w:lastColumn="0" w:oddVBand="0" w:evenVBand="1" w:oddHBand="0" w:evenHBand="0" w:firstRowFirstColumn="0" w:firstRowLastColumn="0" w:lastRowFirstColumn="0" w:lastRowLastColumn="0"/>
            <w:tcW w:w="1528" w:type="dxa"/>
          </w:tcPr>
          <w:p w14:paraId="18E34220" w14:textId="77777777" w:rsidR="001A0ABF" w:rsidRPr="00881394" w:rsidRDefault="001A0ABF" w:rsidP="001A47FF">
            <w:pPr>
              <w:pStyle w:val="Tablecopy"/>
              <w:spacing w:beforeLines="40" w:before="96" w:afterLines="40" w:after="96"/>
              <w:rPr>
                <w:b w:val="0"/>
                <w:bCs w:val="0"/>
              </w:rPr>
            </w:pPr>
            <w:r w:rsidRPr="00881394">
              <w:t>16</w:t>
            </w:r>
          </w:p>
        </w:tc>
        <w:tc>
          <w:tcPr>
            <w:cnfStyle w:val="000010000000" w:firstRow="0" w:lastRow="0" w:firstColumn="0" w:lastColumn="0" w:oddVBand="1" w:evenVBand="0" w:oddHBand="0" w:evenHBand="0" w:firstRowFirstColumn="0" w:firstRowLastColumn="0" w:lastRowFirstColumn="0" w:lastRowLastColumn="0"/>
            <w:tcW w:w="1530" w:type="dxa"/>
          </w:tcPr>
          <w:p w14:paraId="616C8217" w14:textId="77777777" w:rsidR="001A0ABF" w:rsidRPr="00881394" w:rsidRDefault="001A0ABF" w:rsidP="001A47FF">
            <w:pPr>
              <w:pStyle w:val="Tablecopy"/>
              <w:spacing w:beforeLines="40" w:before="96" w:afterLines="40" w:after="96"/>
              <w:rPr>
                <w:b w:val="0"/>
                <w:bCs w:val="0"/>
              </w:rPr>
            </w:pPr>
            <w:r w:rsidRPr="00881394">
              <w:t>15.3</w:t>
            </w:r>
          </w:p>
        </w:tc>
      </w:tr>
    </w:tbl>
    <w:p w14:paraId="0A419735" w14:textId="77777777" w:rsidR="00214FA6" w:rsidRPr="00214FA6" w:rsidRDefault="00214FA6" w:rsidP="00214FA6">
      <w:pPr>
        <w:rPr>
          <w:lang w:val="en-US"/>
        </w:rPr>
      </w:pPr>
      <w:r w:rsidRPr="00214FA6">
        <w:rPr>
          <w:lang w:val="en-US"/>
        </w:rPr>
        <w:t>* FTE = full-time equivalent</w:t>
      </w:r>
    </w:p>
    <w:p w14:paraId="115286DA" w14:textId="77777777" w:rsidR="00214FA6" w:rsidRPr="00214FA6" w:rsidRDefault="00214FA6" w:rsidP="00214FA6">
      <w:pPr>
        <w:rPr>
          <w:lang w:val="en-US"/>
        </w:rPr>
      </w:pPr>
      <w:r w:rsidRPr="00214FA6">
        <w:rPr>
          <w:lang w:val="en-US"/>
        </w:rPr>
        <w:t>** VPS = Victorian Public Service</w:t>
      </w:r>
      <w:r w:rsidRPr="00214FA6">
        <w:rPr>
          <w:lang w:val="en-US"/>
        </w:rPr>
        <w:br/>
        <w:t>***STS = Senior technical specialist</w:t>
      </w:r>
      <w:r w:rsidRPr="00214FA6">
        <w:rPr>
          <w:lang w:val="en-US"/>
        </w:rPr>
        <w:br/>
        <w:t>****SRA = Senior regulatory analyst</w:t>
      </w:r>
    </w:p>
    <w:p w14:paraId="5CBF752F" w14:textId="77777777" w:rsidR="003E0A9E" w:rsidRDefault="00214FA6" w:rsidP="00214FA6">
      <w:pPr>
        <w:rPr>
          <w:lang w:val="en-US"/>
        </w:rPr>
        <w:sectPr w:rsidR="003E0A9E" w:rsidSect="009F40B2">
          <w:type w:val="oddPage"/>
          <w:pgSz w:w="23820" w:h="16840" w:orient="landscape"/>
          <w:pgMar w:top="720" w:right="720" w:bottom="720" w:left="720" w:header="547" w:footer="691" w:gutter="0"/>
          <w:cols w:space="708"/>
          <w:docGrid w:linePitch="360"/>
        </w:sectPr>
      </w:pPr>
      <w:r w:rsidRPr="00214FA6">
        <w:rPr>
          <w:lang w:val="en-US"/>
        </w:rPr>
        <w:t>This data excludes our commissioners and chair</w:t>
      </w:r>
    </w:p>
    <w:p w14:paraId="6A3A839F" w14:textId="77777777" w:rsidR="00EB1360" w:rsidRPr="00EB1360" w:rsidRDefault="00EB1360" w:rsidP="00EB1360">
      <w:pPr>
        <w:pStyle w:val="Heading1"/>
        <w:rPr>
          <w:lang w:val="en-US"/>
        </w:rPr>
      </w:pPr>
      <w:bookmarkStart w:id="214" w:name="_Toc58516938"/>
      <w:bookmarkStart w:id="215" w:name="_Toc58868981"/>
      <w:r w:rsidRPr="00EB1360">
        <w:rPr>
          <w:lang w:val="en-US"/>
        </w:rPr>
        <w:lastRenderedPageBreak/>
        <w:t>Corporate governance</w:t>
      </w:r>
      <w:bookmarkEnd w:id="214"/>
      <w:bookmarkEnd w:id="215"/>
    </w:p>
    <w:p w14:paraId="61D85336" w14:textId="638A5098" w:rsidR="00EB1360" w:rsidRPr="00EB1360" w:rsidRDefault="00EB1360" w:rsidP="00EB1360">
      <w:pPr>
        <w:rPr>
          <w:lang w:val="en-US"/>
        </w:rPr>
      </w:pPr>
      <w:r w:rsidRPr="00EB1360">
        <w:rPr>
          <w:lang w:val="en-US"/>
        </w:rPr>
        <w:t xml:space="preserve">The commission was established by the </w:t>
      </w:r>
      <w:r w:rsidRPr="00EB1360">
        <w:rPr>
          <w:i/>
          <w:iCs/>
          <w:lang w:val="en-US"/>
        </w:rPr>
        <w:t>Essential Services Commission Act 2001</w:t>
      </w:r>
      <w:r w:rsidRPr="00EB1360">
        <w:rPr>
          <w:lang w:val="en-US"/>
        </w:rPr>
        <w:t>, which came into effect on 1 January 2002 in place of the Office of the Regulator-General.</w:t>
      </w:r>
    </w:p>
    <w:p w14:paraId="42FD2066" w14:textId="77777777" w:rsidR="00EB1360" w:rsidRPr="00EB1360" w:rsidRDefault="00EB1360" w:rsidP="00EB1360">
      <w:pPr>
        <w:pStyle w:val="Heading2"/>
      </w:pPr>
      <w:bookmarkStart w:id="216" w:name="_Toc58516939"/>
      <w:bookmarkStart w:id="217" w:name="_Toc58868982"/>
      <w:r w:rsidRPr="00EB1360">
        <w:t>We have been operating since 2001</w:t>
      </w:r>
      <w:bookmarkEnd w:id="216"/>
      <w:bookmarkEnd w:id="217"/>
      <w:r w:rsidRPr="00EB1360">
        <w:t xml:space="preserve"> </w:t>
      </w:r>
    </w:p>
    <w:p w14:paraId="03D0C479" w14:textId="77777777" w:rsidR="00EB1360" w:rsidRPr="00EB1360" w:rsidRDefault="00EB1360" w:rsidP="00EB1360">
      <w:pPr>
        <w:rPr>
          <w:lang w:val="en-US"/>
        </w:rPr>
      </w:pPr>
      <w:r w:rsidRPr="00EB1360">
        <w:rPr>
          <w:lang w:val="en-US"/>
        </w:rPr>
        <w:t xml:space="preserve">The commission was established to perform its regulatory and advisory functions in ways that promote the long-term interests of consumers. </w:t>
      </w:r>
    </w:p>
    <w:p w14:paraId="7B0DFA25" w14:textId="23F6D2B5" w:rsidR="00EB1360" w:rsidRDefault="00EB1360" w:rsidP="00EB1360">
      <w:pPr>
        <w:rPr>
          <w:lang w:val="en-US"/>
        </w:rPr>
      </w:pPr>
      <w:r w:rsidRPr="00EB1360">
        <w:rPr>
          <w:lang w:val="en-US"/>
        </w:rPr>
        <w:t xml:space="preserve">The Assistant Treasurer is responsible for the commission. We are required to perform functions under various industry legislation (see appendix A for the full disclosures index). </w:t>
      </w:r>
    </w:p>
    <w:p w14:paraId="4EFE36B4" w14:textId="2C295F4A" w:rsidR="00EB1360" w:rsidRDefault="00EB1360" w:rsidP="00EB1360">
      <w:pPr>
        <w:rPr>
          <w:lang w:val="en-US"/>
        </w:rPr>
      </w:pPr>
      <w:r w:rsidRPr="00EB1360">
        <w:rPr>
          <w:i/>
          <w:iCs/>
          <w:lang w:val="en-US"/>
        </w:rPr>
        <w:t>The Essential Services Commission Act 2001</w:t>
      </w:r>
      <w:r w:rsidRPr="00EB1360">
        <w:rPr>
          <w:lang w:val="en-US"/>
        </w:rPr>
        <w:t xml:space="preserve"> requires us to:</w:t>
      </w:r>
    </w:p>
    <w:p w14:paraId="0B2A95A3" w14:textId="77777777" w:rsidR="00EB1360" w:rsidRPr="00EB1360" w:rsidRDefault="00EB1360" w:rsidP="00EB1360">
      <w:pPr>
        <w:pStyle w:val="ListBullet"/>
        <w:rPr>
          <w:lang w:val="en-US"/>
        </w:rPr>
      </w:pPr>
      <w:r w:rsidRPr="00EB1360">
        <w:rPr>
          <w:lang w:val="en-US"/>
        </w:rPr>
        <w:t>perform functions as required by legislation</w:t>
      </w:r>
    </w:p>
    <w:p w14:paraId="7BBB4535" w14:textId="77777777" w:rsidR="00EB1360" w:rsidRPr="00EB1360" w:rsidRDefault="00EB1360" w:rsidP="00EB1360">
      <w:pPr>
        <w:pStyle w:val="ListBullet"/>
        <w:rPr>
          <w:lang w:val="en-US"/>
        </w:rPr>
      </w:pPr>
      <w:r w:rsidRPr="00EB1360">
        <w:rPr>
          <w:lang w:val="en-US"/>
        </w:rPr>
        <w:t xml:space="preserve">provide advice and recommendations to the Assistant Treasurer on matters relating to economic regulation and regulated industries </w:t>
      </w:r>
    </w:p>
    <w:p w14:paraId="5A5B0EE5" w14:textId="04005A31" w:rsidR="00EB1360" w:rsidRPr="00EB1360" w:rsidRDefault="00EB1360" w:rsidP="00EB1360">
      <w:pPr>
        <w:pStyle w:val="ListBullet"/>
        <w:rPr>
          <w:lang w:val="en-US"/>
        </w:rPr>
      </w:pPr>
      <w:r w:rsidRPr="00EB1360">
        <w:rPr>
          <w:lang w:val="en-US"/>
        </w:rPr>
        <w:t>conduct inquiries (at the request of the Assistant Treasurer) into any systemic reliability of supply issues related to</w:t>
      </w:r>
      <w:r w:rsidR="00742C64">
        <w:rPr>
          <w:lang w:val="en-US"/>
        </w:rPr>
        <w:t xml:space="preserve"> </w:t>
      </w:r>
      <w:r w:rsidRPr="00EB1360">
        <w:rPr>
          <w:lang w:val="en-US"/>
        </w:rPr>
        <w:t>a regulated industry or other essential service</w:t>
      </w:r>
    </w:p>
    <w:p w14:paraId="72573EC8" w14:textId="77777777" w:rsidR="00EB1360" w:rsidRPr="00EB1360" w:rsidRDefault="00EB1360" w:rsidP="00EB1360">
      <w:pPr>
        <w:pStyle w:val="ListBullet"/>
        <w:rPr>
          <w:lang w:val="en-US"/>
        </w:rPr>
      </w:pPr>
      <w:r w:rsidRPr="00EB1360">
        <w:rPr>
          <w:lang w:val="en-US"/>
        </w:rPr>
        <w:t>conduct inquiries and report on matters relating to regulated industries</w:t>
      </w:r>
    </w:p>
    <w:p w14:paraId="16C539E9" w14:textId="18106576" w:rsidR="00EB1360" w:rsidRPr="00EB1360" w:rsidRDefault="00EB1360" w:rsidP="00CA15E5">
      <w:pPr>
        <w:pStyle w:val="ListBullet"/>
        <w:rPr>
          <w:lang w:val="en-US"/>
        </w:rPr>
      </w:pPr>
      <w:r w:rsidRPr="00EB1360">
        <w:rPr>
          <w:lang w:val="en-US"/>
        </w:rPr>
        <w:t>conduct public education programs for the purposes of promoting its objectives and in relation to significant changes in the regulation of a regulated industry.</w:t>
      </w:r>
    </w:p>
    <w:p w14:paraId="7F7C9F03" w14:textId="1180D14F" w:rsidR="00EB1360" w:rsidRDefault="00EB1360" w:rsidP="00EB1360">
      <w:pPr>
        <w:rPr>
          <w:lang w:val="en-US"/>
        </w:rPr>
      </w:pPr>
      <w:r w:rsidRPr="00EB1360">
        <w:rPr>
          <w:lang w:val="en-US"/>
        </w:rPr>
        <w:t>As part of our role, we consider:</w:t>
      </w:r>
    </w:p>
    <w:p w14:paraId="4213BB80" w14:textId="79078F76" w:rsidR="00EB1360" w:rsidRPr="00EB1360" w:rsidRDefault="00EB1360" w:rsidP="00EB1360">
      <w:pPr>
        <w:pStyle w:val="ListBullet"/>
        <w:rPr>
          <w:lang w:val="en-US"/>
        </w:rPr>
      </w:pPr>
      <w:r w:rsidRPr="00EB1360">
        <w:rPr>
          <w:lang w:val="en-US"/>
        </w:rPr>
        <w:t>efficiency in regulated industries, and incentives</w:t>
      </w:r>
      <w:r w:rsidR="00742C64">
        <w:rPr>
          <w:lang w:val="en-US"/>
        </w:rPr>
        <w:t xml:space="preserve"> </w:t>
      </w:r>
      <w:r w:rsidRPr="00EB1360">
        <w:rPr>
          <w:lang w:val="en-US"/>
        </w:rPr>
        <w:t>for long-term investment</w:t>
      </w:r>
    </w:p>
    <w:p w14:paraId="0A0CF013" w14:textId="77777777" w:rsidR="00EB1360" w:rsidRPr="00EB1360" w:rsidRDefault="00EB1360" w:rsidP="00EB1360">
      <w:pPr>
        <w:pStyle w:val="ListBullet"/>
        <w:rPr>
          <w:lang w:val="en-US"/>
        </w:rPr>
      </w:pPr>
      <w:r w:rsidRPr="00EB1360">
        <w:rPr>
          <w:lang w:val="en-US"/>
        </w:rPr>
        <w:t>the financial viability of the industry</w:t>
      </w:r>
    </w:p>
    <w:p w14:paraId="2D62C2D3" w14:textId="77777777" w:rsidR="00EB1360" w:rsidRPr="00EB1360" w:rsidRDefault="00EB1360" w:rsidP="00EB1360">
      <w:pPr>
        <w:pStyle w:val="ListBullet"/>
        <w:rPr>
          <w:lang w:val="en-US"/>
        </w:rPr>
      </w:pPr>
      <w:r w:rsidRPr="00EB1360">
        <w:rPr>
          <w:lang w:val="en-US"/>
        </w:rPr>
        <w:t>competition within the industry</w:t>
      </w:r>
    </w:p>
    <w:p w14:paraId="40D8DBCA" w14:textId="4CF9BD95" w:rsidR="00EB1360" w:rsidRPr="00EB1360" w:rsidRDefault="00EB1360" w:rsidP="00EB1360">
      <w:pPr>
        <w:pStyle w:val="ListBullet"/>
        <w:rPr>
          <w:lang w:val="en-US"/>
        </w:rPr>
      </w:pPr>
      <w:r w:rsidRPr="00EB1360">
        <w:rPr>
          <w:lang w:val="en-US"/>
        </w:rPr>
        <w:t>relevant health, safety, environmental and social</w:t>
      </w:r>
      <w:r w:rsidR="00742C64">
        <w:rPr>
          <w:lang w:val="en-US"/>
        </w:rPr>
        <w:t xml:space="preserve"> </w:t>
      </w:r>
      <w:r w:rsidRPr="00EB1360">
        <w:rPr>
          <w:lang w:val="en-US"/>
        </w:rPr>
        <w:t>legislation applying to the industry</w:t>
      </w:r>
    </w:p>
    <w:p w14:paraId="5A74A4A1" w14:textId="77777777" w:rsidR="00EB1360" w:rsidRPr="00EB1360" w:rsidRDefault="00EB1360" w:rsidP="00EB1360">
      <w:pPr>
        <w:pStyle w:val="ListBullet"/>
        <w:rPr>
          <w:lang w:val="en-US"/>
        </w:rPr>
      </w:pPr>
      <w:r w:rsidRPr="00EB1360">
        <w:rPr>
          <w:lang w:val="en-US"/>
        </w:rPr>
        <w:t>benefits and costs of regulation</w:t>
      </w:r>
    </w:p>
    <w:p w14:paraId="2AE652FF" w14:textId="043A0EC7" w:rsidR="00EB1360" w:rsidRDefault="00EB1360" w:rsidP="00C641C9">
      <w:pPr>
        <w:pStyle w:val="ListBullet"/>
      </w:pPr>
      <w:r w:rsidRPr="00EB1360">
        <w:t>consistency in regulation between states and</w:t>
      </w:r>
      <w:r w:rsidR="00742C64">
        <w:t xml:space="preserve"> </w:t>
      </w:r>
      <w:r w:rsidRPr="00EB1360">
        <w:t>on a national basis.</w:t>
      </w:r>
    </w:p>
    <w:p w14:paraId="0AF7A3DF" w14:textId="6839D8DB" w:rsidR="00EB1360" w:rsidRDefault="00EB1360" w:rsidP="00EB1360">
      <w:pPr>
        <w:pStyle w:val="Heading4"/>
      </w:pPr>
      <w:r>
        <w:t>Key highlights</w:t>
      </w:r>
    </w:p>
    <w:p w14:paraId="26FF87B0" w14:textId="65865E02" w:rsidR="00EB1360" w:rsidRPr="00EB1360" w:rsidRDefault="00EB1360" w:rsidP="00EB1360">
      <w:pPr>
        <w:pStyle w:val="ListBullet"/>
        <w:rPr>
          <w:lang w:val="en-US"/>
        </w:rPr>
      </w:pPr>
      <w:r w:rsidRPr="00EB1360">
        <w:rPr>
          <w:lang w:val="en-US"/>
        </w:rPr>
        <w:t>46</w:t>
      </w:r>
      <w:r>
        <w:rPr>
          <w:lang w:val="en-US"/>
        </w:rPr>
        <w:t xml:space="preserve"> </w:t>
      </w:r>
      <w:r w:rsidRPr="00EB1360">
        <w:rPr>
          <w:lang w:val="en-US"/>
        </w:rPr>
        <w:t>Number of times the commission met in 2019–20</w:t>
      </w:r>
    </w:p>
    <w:p w14:paraId="5FE5B0D9" w14:textId="1DBB07D5" w:rsidR="00EB1360" w:rsidRPr="00EB1360" w:rsidRDefault="00EB1360" w:rsidP="00EB1360">
      <w:pPr>
        <w:pStyle w:val="ListBullet"/>
        <w:rPr>
          <w:lang w:val="en-US"/>
        </w:rPr>
      </w:pPr>
      <w:r w:rsidRPr="00EB1360">
        <w:rPr>
          <w:lang w:val="en-US"/>
        </w:rPr>
        <w:t>5</w:t>
      </w:r>
      <w:r>
        <w:rPr>
          <w:lang w:val="en-US"/>
        </w:rPr>
        <w:t xml:space="preserve"> </w:t>
      </w:r>
      <w:r w:rsidRPr="00EB1360">
        <w:rPr>
          <w:lang w:val="en-US"/>
        </w:rPr>
        <w:t>Number of times the board met in 2019–20</w:t>
      </w:r>
    </w:p>
    <w:p w14:paraId="12CE648A" w14:textId="29711E69" w:rsidR="00EB1360" w:rsidRPr="00EB1360" w:rsidRDefault="00EB1360" w:rsidP="00EB1360">
      <w:pPr>
        <w:pStyle w:val="ListBullet"/>
        <w:rPr>
          <w:lang w:val="en-US"/>
        </w:rPr>
      </w:pPr>
      <w:r w:rsidRPr="00EB1360">
        <w:rPr>
          <w:lang w:val="en-US"/>
        </w:rPr>
        <w:t>4</w:t>
      </w:r>
      <w:r>
        <w:rPr>
          <w:lang w:val="en-US"/>
        </w:rPr>
        <w:t xml:space="preserve"> </w:t>
      </w:r>
      <w:r w:rsidRPr="00EB1360">
        <w:rPr>
          <w:lang w:val="en-US"/>
        </w:rPr>
        <w:t>Number of times our audit and risk committee met in 2019–20</w:t>
      </w:r>
    </w:p>
    <w:p w14:paraId="5956532A" w14:textId="1EF8B367" w:rsidR="00EB1360" w:rsidRPr="00EB1360" w:rsidRDefault="00EB1360" w:rsidP="00383D03">
      <w:pPr>
        <w:pStyle w:val="Heading2"/>
      </w:pPr>
      <w:bookmarkStart w:id="218" w:name="_Toc58516940"/>
      <w:bookmarkStart w:id="219" w:name="_Toc58868983"/>
      <w:r w:rsidRPr="00EB1360">
        <w:lastRenderedPageBreak/>
        <w:t>We use a formal process to exercise our statutory responsibilities</w:t>
      </w:r>
      <w:bookmarkEnd w:id="218"/>
      <w:bookmarkEnd w:id="219"/>
      <w:r w:rsidRPr="00EB1360">
        <w:t xml:space="preserve"> </w:t>
      </w:r>
    </w:p>
    <w:p w14:paraId="5FC15217" w14:textId="690EC8C5" w:rsidR="00EB1360" w:rsidRPr="00EB1360" w:rsidRDefault="00EB1360" w:rsidP="00EB1360">
      <w:pPr>
        <w:rPr>
          <w:lang w:val="en-US"/>
        </w:rPr>
      </w:pPr>
      <w:r w:rsidRPr="00EB1360">
        <w:rPr>
          <w:lang w:val="en-US"/>
        </w:rPr>
        <w:t xml:space="preserve">This involves developing reports on how markets operate, delivering price determinations, compliance assessments and audits, and taking enforcement action when required. We also run the Victorian Energy Upgrades program and consider higher cap applications from councils. </w:t>
      </w:r>
    </w:p>
    <w:p w14:paraId="16772269" w14:textId="7ED74611" w:rsidR="00EB1360" w:rsidRPr="00EB1360" w:rsidRDefault="00EB1360" w:rsidP="00EB1360">
      <w:pPr>
        <w:rPr>
          <w:lang w:val="en-US"/>
        </w:rPr>
      </w:pPr>
      <w:r w:rsidRPr="00EB1360">
        <w:rPr>
          <w:lang w:val="en-US"/>
        </w:rPr>
        <w:t xml:space="preserve">We consult with our stakeholders on our work by conducting workshops, public forums and through formal submission processes. </w:t>
      </w:r>
    </w:p>
    <w:p w14:paraId="736FD8C1" w14:textId="6BB82864" w:rsidR="00EB1360" w:rsidRPr="00EB1360" w:rsidRDefault="00EB1360" w:rsidP="000821EA">
      <w:pPr>
        <w:pStyle w:val="Heading2"/>
      </w:pPr>
      <w:bookmarkStart w:id="220" w:name="_Toc58516941"/>
      <w:bookmarkStart w:id="221" w:name="_Toc58868984"/>
      <w:r w:rsidRPr="00EB1360">
        <w:t>Our board oversees organisational governance matters</w:t>
      </w:r>
      <w:bookmarkEnd w:id="220"/>
      <w:bookmarkEnd w:id="221"/>
      <w:r w:rsidRPr="00EB1360">
        <w:t xml:space="preserve"> </w:t>
      </w:r>
    </w:p>
    <w:p w14:paraId="24DB5050" w14:textId="77777777" w:rsidR="00EB1360" w:rsidRPr="00EB1360" w:rsidRDefault="00EB1360" w:rsidP="00EB1360">
      <w:pPr>
        <w:rPr>
          <w:lang w:val="en-US"/>
        </w:rPr>
      </w:pPr>
      <w:r w:rsidRPr="00EB1360">
        <w:rPr>
          <w:lang w:val="en-US"/>
        </w:rPr>
        <w:t xml:space="preserve">Our commissioners meet as a board to formally deal with organisational governance matters. The board’s focus is to: </w:t>
      </w:r>
    </w:p>
    <w:p w14:paraId="0CA4CBA2" w14:textId="77777777" w:rsidR="00EB1360" w:rsidRPr="00EB1360" w:rsidRDefault="00EB1360" w:rsidP="003F294F">
      <w:pPr>
        <w:pStyle w:val="ListBullet"/>
        <w:rPr>
          <w:lang w:val="en-US"/>
        </w:rPr>
      </w:pPr>
      <w:r w:rsidRPr="00EB1360">
        <w:rPr>
          <w:lang w:val="en-US"/>
        </w:rPr>
        <w:t>set and monitor the overall strategic direction of the commission</w:t>
      </w:r>
    </w:p>
    <w:p w14:paraId="2924ACAB" w14:textId="6873CFAD" w:rsidR="00EB1360" w:rsidRPr="00EB1360" w:rsidRDefault="00EB1360" w:rsidP="003F294F">
      <w:pPr>
        <w:pStyle w:val="ListBullet"/>
        <w:rPr>
          <w:lang w:val="en-US"/>
        </w:rPr>
      </w:pPr>
      <w:r w:rsidRPr="00EB1360">
        <w:rPr>
          <w:lang w:val="en-US"/>
        </w:rPr>
        <w:t>oversee delivery of services, achievement of objectives</w:t>
      </w:r>
      <w:r w:rsidR="00742C64">
        <w:rPr>
          <w:lang w:val="en-US"/>
        </w:rPr>
        <w:t xml:space="preserve"> </w:t>
      </w:r>
      <w:r w:rsidRPr="00EB1360">
        <w:rPr>
          <w:lang w:val="en-US"/>
        </w:rPr>
        <w:t>and overall performance</w:t>
      </w:r>
    </w:p>
    <w:p w14:paraId="7F00D30A" w14:textId="77777777" w:rsidR="00EB1360" w:rsidRPr="00EB1360" w:rsidRDefault="00EB1360" w:rsidP="003F294F">
      <w:pPr>
        <w:pStyle w:val="ListBullet"/>
        <w:rPr>
          <w:lang w:val="en-US"/>
        </w:rPr>
      </w:pPr>
      <w:r w:rsidRPr="00EB1360">
        <w:rPr>
          <w:lang w:val="en-US"/>
        </w:rPr>
        <w:t>monitor financial performance and financial governance arrangements</w:t>
      </w:r>
    </w:p>
    <w:p w14:paraId="5DAD2C4E" w14:textId="7B07FAC0" w:rsidR="00EB1360" w:rsidRPr="00EB1360" w:rsidRDefault="00EB1360" w:rsidP="003F294F">
      <w:pPr>
        <w:pStyle w:val="ListBullet"/>
        <w:rPr>
          <w:lang w:val="en-US"/>
        </w:rPr>
      </w:pPr>
      <w:r w:rsidRPr="00EB1360">
        <w:rPr>
          <w:lang w:val="en-US"/>
        </w:rPr>
        <w:t>ensure compliance with statutory frameworks and integrity requirements.</w:t>
      </w:r>
    </w:p>
    <w:p w14:paraId="578987F9" w14:textId="6A97D3B7" w:rsidR="00EB1360" w:rsidRPr="00EB1360" w:rsidRDefault="00EB1360" w:rsidP="003F294F">
      <w:pPr>
        <w:pStyle w:val="Heading2"/>
      </w:pPr>
      <w:bookmarkStart w:id="222" w:name="_Toc58516942"/>
      <w:bookmarkStart w:id="223" w:name="_Toc58868985"/>
      <w:r w:rsidRPr="00EB1360">
        <w:t>Our audit and risk committee helps us identify and manage risks</w:t>
      </w:r>
      <w:bookmarkEnd w:id="222"/>
      <w:bookmarkEnd w:id="223"/>
    </w:p>
    <w:p w14:paraId="52323AEA" w14:textId="77777777" w:rsidR="00EB1360" w:rsidRPr="00EB1360" w:rsidRDefault="00EB1360" w:rsidP="00EB1360">
      <w:pPr>
        <w:rPr>
          <w:lang w:val="en-US"/>
        </w:rPr>
      </w:pPr>
      <w:r w:rsidRPr="00EB1360">
        <w:rPr>
          <w:lang w:val="en-US"/>
        </w:rPr>
        <w:t xml:space="preserve">Our audit and risk committee provides assurance to our board in accordance with the requirements of audit committees outlined in the Standing Directions under the </w:t>
      </w:r>
      <w:r w:rsidRPr="00EB1360">
        <w:rPr>
          <w:i/>
          <w:iCs/>
          <w:lang w:val="en-US"/>
        </w:rPr>
        <w:t>Financial Management Act 1994</w:t>
      </w:r>
      <w:r w:rsidRPr="00EB1360">
        <w:rPr>
          <w:lang w:val="en-US"/>
        </w:rPr>
        <w:t xml:space="preserve">. </w:t>
      </w:r>
    </w:p>
    <w:p w14:paraId="6C0B0C94" w14:textId="77777777" w:rsidR="00EB1360" w:rsidRPr="00EB1360" w:rsidRDefault="00EB1360" w:rsidP="00EB1360">
      <w:pPr>
        <w:rPr>
          <w:lang w:val="en-US"/>
        </w:rPr>
      </w:pPr>
      <w:r w:rsidRPr="00EB1360">
        <w:rPr>
          <w:lang w:val="en-US"/>
        </w:rPr>
        <w:t>The main responsibilities of the committee are to:</w:t>
      </w:r>
    </w:p>
    <w:p w14:paraId="7EEE8758" w14:textId="32274FA6" w:rsidR="00EB1360" w:rsidRPr="00EB1360" w:rsidRDefault="00EB1360" w:rsidP="003F294F">
      <w:pPr>
        <w:pStyle w:val="ListBullet"/>
        <w:rPr>
          <w:lang w:val="en-US"/>
        </w:rPr>
      </w:pPr>
      <w:r w:rsidRPr="00EB1360">
        <w:rPr>
          <w:lang w:val="en-US"/>
        </w:rPr>
        <w:t>oversee the effectiveness of the internal control environment, including operations, financial reporting</w:t>
      </w:r>
      <w:r w:rsidR="00742C64">
        <w:rPr>
          <w:lang w:val="en-US"/>
        </w:rPr>
        <w:t xml:space="preserve"> </w:t>
      </w:r>
      <w:r w:rsidRPr="00EB1360">
        <w:rPr>
          <w:lang w:val="en-US"/>
        </w:rPr>
        <w:t>and compliance with applicable laws and regulations</w:t>
      </w:r>
    </w:p>
    <w:p w14:paraId="1FCB254B" w14:textId="77777777" w:rsidR="00EB1360" w:rsidRPr="00EB1360" w:rsidRDefault="00EB1360" w:rsidP="003F294F">
      <w:pPr>
        <w:pStyle w:val="ListBullet"/>
        <w:rPr>
          <w:lang w:val="en-US"/>
        </w:rPr>
      </w:pPr>
      <w:r w:rsidRPr="00EB1360">
        <w:rPr>
          <w:lang w:val="en-US"/>
        </w:rPr>
        <w:t>determine the scope of the internal audit function, and maintain effective communication with external auditors</w:t>
      </w:r>
    </w:p>
    <w:p w14:paraId="4F627E7E" w14:textId="77777777" w:rsidR="00EB1360" w:rsidRPr="00EB1360" w:rsidRDefault="00EB1360" w:rsidP="003F294F">
      <w:pPr>
        <w:pStyle w:val="ListBullet"/>
        <w:rPr>
          <w:lang w:val="en-US"/>
        </w:rPr>
      </w:pPr>
      <w:r w:rsidRPr="00EB1360">
        <w:rPr>
          <w:lang w:val="en-US"/>
        </w:rPr>
        <w:t>consider findings and recommendations made by internal and external auditors and review the implementation of actions to resolve issues raised</w:t>
      </w:r>
    </w:p>
    <w:p w14:paraId="109B9639" w14:textId="77777777" w:rsidR="00EB1360" w:rsidRPr="00EB1360" w:rsidRDefault="00EB1360" w:rsidP="003F294F">
      <w:pPr>
        <w:pStyle w:val="ListBullet"/>
        <w:rPr>
          <w:lang w:val="en-US"/>
        </w:rPr>
      </w:pPr>
      <w:r w:rsidRPr="00EB1360">
        <w:rPr>
          <w:lang w:val="en-US"/>
        </w:rPr>
        <w:t>oversee the effective operation of the risk management framework</w:t>
      </w:r>
    </w:p>
    <w:p w14:paraId="3BDEB225" w14:textId="67A08888" w:rsidR="00EB1360" w:rsidRPr="00EB1360" w:rsidRDefault="00EB1360" w:rsidP="003F294F">
      <w:pPr>
        <w:pStyle w:val="ListBullet"/>
        <w:rPr>
          <w:lang w:val="en-US"/>
        </w:rPr>
      </w:pPr>
      <w:r w:rsidRPr="00EB1360">
        <w:rPr>
          <w:lang w:val="en-US"/>
        </w:rPr>
        <w:t xml:space="preserve">review and monitor compliance with the Standing Directions and </w:t>
      </w:r>
      <w:r w:rsidRPr="00EB1360">
        <w:rPr>
          <w:i/>
          <w:iCs/>
          <w:lang w:val="en-US"/>
        </w:rPr>
        <w:t>Financial Management Act 1994</w:t>
      </w:r>
      <w:r w:rsidRPr="00EB1360">
        <w:rPr>
          <w:lang w:val="en-US"/>
        </w:rPr>
        <w:t>, including remedial actions to ensure compliance.</w:t>
      </w:r>
    </w:p>
    <w:p w14:paraId="6964FA13" w14:textId="54102A2A" w:rsidR="00EB1360" w:rsidRPr="00EB1360" w:rsidRDefault="00EB1360" w:rsidP="00EB1360">
      <w:pPr>
        <w:rPr>
          <w:lang w:val="en-US"/>
        </w:rPr>
      </w:pPr>
      <w:r w:rsidRPr="00EB1360">
        <w:rPr>
          <w:lang w:val="en-US"/>
        </w:rPr>
        <w:t>Our audit and risk committee had the following members at 30 June 2019:</w:t>
      </w:r>
    </w:p>
    <w:p w14:paraId="61DA936D" w14:textId="4E96BBEE" w:rsidR="00EB1360" w:rsidRPr="00EB1360" w:rsidRDefault="00EB1360" w:rsidP="003F294F">
      <w:pPr>
        <w:pStyle w:val="ListBullet"/>
        <w:rPr>
          <w:lang w:val="en-US"/>
        </w:rPr>
      </w:pPr>
      <w:r w:rsidRPr="00EB1360">
        <w:rPr>
          <w:lang w:val="en-US"/>
        </w:rPr>
        <w:t>external member and chair of the committee, David Ashmore</w:t>
      </w:r>
    </w:p>
    <w:p w14:paraId="1956A55A" w14:textId="77777777" w:rsidR="00EB1360" w:rsidRPr="00EB1360" w:rsidRDefault="00EB1360" w:rsidP="003F294F">
      <w:pPr>
        <w:pStyle w:val="ListBullet"/>
        <w:rPr>
          <w:lang w:val="en-US"/>
        </w:rPr>
      </w:pPr>
      <w:r w:rsidRPr="00EB1360">
        <w:rPr>
          <w:lang w:val="en-US"/>
        </w:rPr>
        <w:t>commissioner Rebecca Billings</w:t>
      </w:r>
    </w:p>
    <w:p w14:paraId="2C121EA0" w14:textId="77777777" w:rsidR="00EB1360" w:rsidRPr="00EB1360" w:rsidRDefault="00EB1360" w:rsidP="003F294F">
      <w:pPr>
        <w:pStyle w:val="ListBullet"/>
        <w:rPr>
          <w:lang w:val="en-US"/>
        </w:rPr>
      </w:pPr>
      <w:r w:rsidRPr="00EB1360">
        <w:rPr>
          <w:lang w:val="en-US"/>
        </w:rPr>
        <w:t>commissioner Simon Corden.</w:t>
      </w:r>
    </w:p>
    <w:p w14:paraId="4E2DAB0E" w14:textId="77777777" w:rsidR="00EB1360" w:rsidRPr="00EB1360" w:rsidRDefault="00EB1360" w:rsidP="00EB1360">
      <w:pPr>
        <w:rPr>
          <w:lang w:val="en-US"/>
        </w:rPr>
      </w:pPr>
      <w:r w:rsidRPr="00EB1360">
        <w:rPr>
          <w:lang w:val="en-US"/>
        </w:rPr>
        <w:t>Our internal audit services were provided by Pitcher Partners.</w:t>
      </w:r>
    </w:p>
    <w:p w14:paraId="49080423" w14:textId="78A30CA3" w:rsidR="00EB1360" w:rsidRPr="00EB1360" w:rsidRDefault="00EB1360" w:rsidP="00530C36">
      <w:pPr>
        <w:pStyle w:val="Heading2"/>
      </w:pPr>
      <w:bookmarkStart w:id="224" w:name="_Toc58516943"/>
      <w:bookmarkStart w:id="225" w:name="_Toc58868986"/>
      <w:r w:rsidRPr="00EB1360">
        <w:lastRenderedPageBreak/>
        <w:t>Our memorandums of understanding help improve outcomes</w:t>
      </w:r>
      <w:bookmarkEnd w:id="224"/>
      <w:bookmarkEnd w:id="225"/>
      <w:r w:rsidRPr="00EB1360">
        <w:t xml:space="preserve"> </w:t>
      </w:r>
    </w:p>
    <w:p w14:paraId="53939A91" w14:textId="77777777" w:rsidR="00EB1360" w:rsidRPr="00EB1360" w:rsidRDefault="00EB1360" w:rsidP="00EB1360">
      <w:pPr>
        <w:rPr>
          <w:lang w:val="en-US"/>
        </w:rPr>
      </w:pPr>
      <w:r w:rsidRPr="00EB1360">
        <w:rPr>
          <w:lang w:val="en-US"/>
        </w:rPr>
        <w:t xml:space="preserve">The </w:t>
      </w:r>
      <w:r w:rsidRPr="00EB1360">
        <w:rPr>
          <w:i/>
          <w:iCs/>
          <w:lang w:val="en-US"/>
        </w:rPr>
        <w:t>Essential Services Commission Act 2001</w:t>
      </w:r>
      <w:r w:rsidRPr="00EB1360">
        <w:rPr>
          <w:lang w:val="en-US"/>
        </w:rPr>
        <w:t xml:space="preserve"> requires us to enter into memorandums of understanding with various Victorian Government agencies. We also enter into memorandums with agencies who share an important working relationship with us. </w:t>
      </w:r>
    </w:p>
    <w:p w14:paraId="609D7D12" w14:textId="64BEC236" w:rsidR="00EB1360" w:rsidRPr="00EB1360" w:rsidRDefault="00EB1360" w:rsidP="00EB1360">
      <w:pPr>
        <w:rPr>
          <w:lang w:val="en-US"/>
        </w:rPr>
      </w:pPr>
      <w:r w:rsidRPr="00EB1360">
        <w:rPr>
          <w:lang w:val="en-US"/>
        </w:rPr>
        <w:t>We use these memorandums as a way to make our outcomes more efficient. They help improve communication and regulatory processes, and reduce the duplication</w:t>
      </w:r>
      <w:r w:rsidR="00742C64">
        <w:rPr>
          <w:lang w:val="en-US"/>
        </w:rPr>
        <w:t xml:space="preserve"> </w:t>
      </w:r>
      <w:r w:rsidRPr="00EB1360">
        <w:rPr>
          <w:lang w:val="en-US"/>
        </w:rPr>
        <w:t xml:space="preserve">of work across agencies. </w:t>
      </w:r>
    </w:p>
    <w:p w14:paraId="14D417EC" w14:textId="35B32A67" w:rsidR="00EB1360" w:rsidRPr="00EB1360" w:rsidRDefault="00EB1360" w:rsidP="00530C36">
      <w:pPr>
        <w:pStyle w:val="Heading2"/>
      </w:pPr>
      <w:bookmarkStart w:id="226" w:name="_Toc58516944"/>
      <w:bookmarkStart w:id="227" w:name="_Toc58868987"/>
      <w:r w:rsidRPr="00EB1360">
        <w:t>Memorandums of understanding with 16 organisations</w:t>
      </w:r>
      <w:bookmarkEnd w:id="226"/>
      <w:bookmarkEnd w:id="227"/>
      <w:r w:rsidRPr="00EB1360">
        <w:t xml:space="preserve"> </w:t>
      </w:r>
    </w:p>
    <w:p w14:paraId="27A6804B" w14:textId="495B9467" w:rsidR="00EB1360" w:rsidRPr="00EB1360" w:rsidRDefault="00EB1360" w:rsidP="00EB1360">
      <w:pPr>
        <w:rPr>
          <w:lang w:val="en-US"/>
        </w:rPr>
      </w:pPr>
      <w:r w:rsidRPr="00EB1360">
        <w:rPr>
          <w:lang w:val="en-US"/>
        </w:rPr>
        <w:t>In 2019–20, we held memorandums of understanding with the following organisations:</w:t>
      </w:r>
    </w:p>
    <w:p w14:paraId="399482A1" w14:textId="77777777" w:rsidR="00EB1360" w:rsidRPr="00EB1360" w:rsidRDefault="00EB1360" w:rsidP="00D06D9C">
      <w:pPr>
        <w:pStyle w:val="ListNumber4"/>
        <w:tabs>
          <w:tab w:val="clear" w:pos="1209"/>
          <w:tab w:val="num" w:pos="360"/>
        </w:tabs>
        <w:ind w:left="360"/>
        <w:rPr>
          <w:lang w:val="en-US"/>
        </w:rPr>
      </w:pPr>
      <w:r w:rsidRPr="00EB1360">
        <w:rPr>
          <w:lang w:val="en-US"/>
        </w:rPr>
        <w:t xml:space="preserve">Australian Competition and Consumer Commission* </w:t>
      </w:r>
    </w:p>
    <w:p w14:paraId="11643BF9" w14:textId="77777777" w:rsidR="00EB1360" w:rsidRPr="00EB1360" w:rsidRDefault="00EB1360" w:rsidP="00D06D9C">
      <w:pPr>
        <w:pStyle w:val="ListNumber4"/>
        <w:tabs>
          <w:tab w:val="clear" w:pos="1209"/>
          <w:tab w:val="num" w:pos="360"/>
        </w:tabs>
        <w:ind w:left="360"/>
        <w:rPr>
          <w:lang w:val="en-US"/>
        </w:rPr>
      </w:pPr>
      <w:r w:rsidRPr="00EB1360">
        <w:rPr>
          <w:lang w:val="en-US"/>
        </w:rPr>
        <w:t xml:space="preserve">Australian Energy Regulator* </w:t>
      </w:r>
    </w:p>
    <w:p w14:paraId="4D5D7EFF" w14:textId="77777777" w:rsidR="00EB1360" w:rsidRPr="00EB1360" w:rsidRDefault="00EB1360" w:rsidP="00D06D9C">
      <w:pPr>
        <w:pStyle w:val="ListNumber4"/>
        <w:tabs>
          <w:tab w:val="clear" w:pos="1209"/>
          <w:tab w:val="num" w:pos="360"/>
        </w:tabs>
        <w:ind w:left="360"/>
        <w:rPr>
          <w:lang w:val="en-US"/>
        </w:rPr>
      </w:pPr>
      <w:r w:rsidRPr="00EB1360">
        <w:rPr>
          <w:lang w:val="en-US"/>
        </w:rPr>
        <w:t xml:space="preserve">The Clean Energy Regulator (Commonwealth)* </w:t>
      </w:r>
    </w:p>
    <w:p w14:paraId="16DDD7AD" w14:textId="77777777" w:rsidR="00EB1360" w:rsidRPr="00EB1360" w:rsidRDefault="00EB1360" w:rsidP="00D06D9C">
      <w:pPr>
        <w:pStyle w:val="ListNumber4"/>
        <w:tabs>
          <w:tab w:val="clear" w:pos="1209"/>
          <w:tab w:val="num" w:pos="360"/>
        </w:tabs>
        <w:ind w:left="360"/>
        <w:rPr>
          <w:lang w:val="en-US"/>
        </w:rPr>
      </w:pPr>
      <w:r w:rsidRPr="00EB1360">
        <w:rPr>
          <w:lang w:val="en-US"/>
        </w:rPr>
        <w:t xml:space="preserve">Commercial Passenger Vehicles Victoria* </w:t>
      </w:r>
    </w:p>
    <w:p w14:paraId="57A7D5EC" w14:textId="77777777" w:rsidR="00EB1360" w:rsidRPr="00EB1360" w:rsidRDefault="00EB1360" w:rsidP="00D06D9C">
      <w:pPr>
        <w:pStyle w:val="ListNumber4"/>
        <w:tabs>
          <w:tab w:val="clear" w:pos="1209"/>
          <w:tab w:val="num" w:pos="360"/>
        </w:tabs>
        <w:ind w:left="360"/>
        <w:rPr>
          <w:lang w:val="en-US"/>
        </w:rPr>
      </w:pPr>
      <w:r w:rsidRPr="00EB1360">
        <w:rPr>
          <w:lang w:val="en-US"/>
        </w:rPr>
        <w:t xml:space="preserve">Director of Consumer Affairs Victoria </w:t>
      </w:r>
    </w:p>
    <w:p w14:paraId="5CC6A2E9" w14:textId="77777777" w:rsidR="00EB1360" w:rsidRPr="00EB1360" w:rsidRDefault="00EB1360" w:rsidP="00D06D9C">
      <w:pPr>
        <w:pStyle w:val="ListNumber4"/>
        <w:tabs>
          <w:tab w:val="clear" w:pos="1209"/>
          <w:tab w:val="num" w:pos="360"/>
        </w:tabs>
        <w:ind w:left="360"/>
        <w:rPr>
          <w:lang w:val="en-US"/>
        </w:rPr>
      </w:pPr>
      <w:r w:rsidRPr="00EB1360">
        <w:rPr>
          <w:lang w:val="en-US"/>
        </w:rPr>
        <w:t xml:space="preserve">Department of Health and Human Services </w:t>
      </w:r>
    </w:p>
    <w:p w14:paraId="4B64BF3A" w14:textId="77777777" w:rsidR="00EB1360" w:rsidRPr="00EB1360" w:rsidRDefault="00EB1360" w:rsidP="00D06D9C">
      <w:pPr>
        <w:pStyle w:val="ListNumber4"/>
        <w:tabs>
          <w:tab w:val="clear" w:pos="1209"/>
          <w:tab w:val="num" w:pos="360"/>
        </w:tabs>
        <w:ind w:left="360"/>
        <w:rPr>
          <w:lang w:val="en-US"/>
        </w:rPr>
      </w:pPr>
      <w:r w:rsidRPr="00EB1360">
        <w:rPr>
          <w:lang w:val="en-US"/>
        </w:rPr>
        <w:t xml:space="preserve">Energy Safe Victoria </w:t>
      </w:r>
    </w:p>
    <w:p w14:paraId="7308F433" w14:textId="77777777" w:rsidR="00EB1360" w:rsidRPr="00EB1360" w:rsidRDefault="00EB1360" w:rsidP="00D06D9C">
      <w:pPr>
        <w:pStyle w:val="ListNumber4"/>
        <w:tabs>
          <w:tab w:val="clear" w:pos="1209"/>
          <w:tab w:val="num" w:pos="360"/>
        </w:tabs>
        <w:ind w:left="360"/>
        <w:rPr>
          <w:lang w:val="en-US"/>
        </w:rPr>
      </w:pPr>
      <w:r w:rsidRPr="00EB1360">
        <w:rPr>
          <w:lang w:val="en-US"/>
        </w:rPr>
        <w:t>Energy and Water Ombudsman (Victoria) Limited (EWOV)*</w:t>
      </w:r>
    </w:p>
    <w:p w14:paraId="398D4A74" w14:textId="77777777" w:rsidR="00EB1360" w:rsidRPr="00EB1360" w:rsidRDefault="00EB1360" w:rsidP="00D06D9C">
      <w:pPr>
        <w:pStyle w:val="ListNumber4"/>
        <w:tabs>
          <w:tab w:val="clear" w:pos="1209"/>
          <w:tab w:val="num" w:pos="360"/>
        </w:tabs>
        <w:ind w:left="360"/>
        <w:rPr>
          <w:lang w:val="en-US"/>
        </w:rPr>
      </w:pPr>
      <w:r w:rsidRPr="00EB1360">
        <w:rPr>
          <w:lang w:val="en-US"/>
        </w:rPr>
        <w:t>Environment Protection Authority (EPA Victoria)</w:t>
      </w:r>
    </w:p>
    <w:p w14:paraId="7C6E1CC7" w14:textId="77777777" w:rsidR="00EB1360" w:rsidRPr="00EB1360" w:rsidRDefault="00EB1360" w:rsidP="00D06D9C">
      <w:pPr>
        <w:pStyle w:val="ListNumber4"/>
        <w:tabs>
          <w:tab w:val="clear" w:pos="1209"/>
          <w:tab w:val="num" w:pos="360"/>
        </w:tabs>
        <w:ind w:left="360"/>
        <w:rPr>
          <w:lang w:val="en-US"/>
        </w:rPr>
      </w:pPr>
      <w:r w:rsidRPr="00EB1360">
        <w:rPr>
          <w:lang w:val="en-US"/>
        </w:rPr>
        <w:t>Environment and Sustainable Development Directorate (ACT)*</w:t>
      </w:r>
    </w:p>
    <w:p w14:paraId="2752F9ED" w14:textId="77777777" w:rsidR="00EB1360" w:rsidRPr="00EB1360" w:rsidRDefault="00EB1360" w:rsidP="00D06D9C">
      <w:pPr>
        <w:pStyle w:val="ListNumber4"/>
        <w:tabs>
          <w:tab w:val="clear" w:pos="1209"/>
          <w:tab w:val="num" w:pos="360"/>
        </w:tabs>
        <w:ind w:left="360"/>
        <w:rPr>
          <w:lang w:val="en-US"/>
        </w:rPr>
      </w:pPr>
      <w:r w:rsidRPr="00EB1360">
        <w:rPr>
          <w:lang w:val="en-US"/>
        </w:rPr>
        <w:t xml:space="preserve">Independent Pricing and Regulatory Tribunal New South Wales* </w:t>
      </w:r>
    </w:p>
    <w:p w14:paraId="354AC7D9" w14:textId="77777777" w:rsidR="00EB1360" w:rsidRPr="00EB1360" w:rsidRDefault="00EB1360" w:rsidP="00D06D9C">
      <w:pPr>
        <w:pStyle w:val="ListNumber4"/>
        <w:tabs>
          <w:tab w:val="clear" w:pos="1209"/>
          <w:tab w:val="num" w:pos="360"/>
        </w:tabs>
        <w:ind w:left="360"/>
        <w:rPr>
          <w:lang w:val="en-US"/>
        </w:rPr>
      </w:pPr>
      <w:r w:rsidRPr="00EB1360">
        <w:rPr>
          <w:lang w:val="en-US"/>
        </w:rPr>
        <w:t xml:space="preserve">Marine Safety Victoria (Transport Safety Victoria) </w:t>
      </w:r>
    </w:p>
    <w:p w14:paraId="10E1A601" w14:textId="77777777" w:rsidR="00EB1360" w:rsidRPr="00EB1360" w:rsidRDefault="00EB1360" w:rsidP="00D06D9C">
      <w:pPr>
        <w:pStyle w:val="ListNumber4"/>
        <w:tabs>
          <w:tab w:val="clear" w:pos="1209"/>
          <w:tab w:val="num" w:pos="360"/>
        </w:tabs>
        <w:ind w:left="360"/>
        <w:rPr>
          <w:lang w:val="en-US"/>
        </w:rPr>
      </w:pPr>
      <w:r w:rsidRPr="00EB1360">
        <w:rPr>
          <w:lang w:val="en-US"/>
        </w:rPr>
        <w:t xml:space="preserve">Port of Melbourne Corporation* </w:t>
      </w:r>
    </w:p>
    <w:p w14:paraId="3BAA237E" w14:textId="77777777" w:rsidR="00EB1360" w:rsidRPr="00EB1360" w:rsidRDefault="00EB1360" w:rsidP="00D06D9C">
      <w:pPr>
        <w:pStyle w:val="ListNumber4"/>
        <w:tabs>
          <w:tab w:val="clear" w:pos="1209"/>
          <w:tab w:val="num" w:pos="360"/>
        </w:tabs>
        <w:ind w:left="360"/>
        <w:rPr>
          <w:lang w:val="en-US"/>
        </w:rPr>
      </w:pPr>
      <w:r w:rsidRPr="00EB1360">
        <w:rPr>
          <w:lang w:val="en-US"/>
        </w:rPr>
        <w:t xml:space="preserve">Sustainability Victoria </w:t>
      </w:r>
    </w:p>
    <w:p w14:paraId="09207C48" w14:textId="77777777" w:rsidR="00EB1360" w:rsidRPr="00EB1360" w:rsidRDefault="00EB1360" w:rsidP="00D06D9C">
      <w:pPr>
        <w:pStyle w:val="ListNumber4"/>
        <w:tabs>
          <w:tab w:val="clear" w:pos="1209"/>
          <w:tab w:val="num" w:pos="360"/>
        </w:tabs>
        <w:ind w:left="360"/>
        <w:rPr>
          <w:lang w:val="en-US"/>
        </w:rPr>
      </w:pPr>
      <w:r w:rsidRPr="00EB1360">
        <w:rPr>
          <w:lang w:val="en-US"/>
        </w:rPr>
        <w:t xml:space="preserve">Victorian Regional Channels Authority </w:t>
      </w:r>
    </w:p>
    <w:p w14:paraId="3E4C9206" w14:textId="77777777" w:rsidR="00EB1360" w:rsidRPr="00EB1360" w:rsidRDefault="00EB1360" w:rsidP="00D06D9C">
      <w:pPr>
        <w:pStyle w:val="ListNumber4"/>
        <w:tabs>
          <w:tab w:val="clear" w:pos="1209"/>
          <w:tab w:val="num" w:pos="360"/>
        </w:tabs>
        <w:ind w:left="360"/>
        <w:rPr>
          <w:lang w:val="en-US"/>
        </w:rPr>
      </w:pPr>
      <w:r w:rsidRPr="00EB1360">
        <w:rPr>
          <w:lang w:val="en-US"/>
        </w:rPr>
        <w:t xml:space="preserve">Victorian Workcover Authority*. </w:t>
      </w:r>
    </w:p>
    <w:p w14:paraId="1A8ACF0B" w14:textId="5D337616" w:rsidR="00EB1360" w:rsidRDefault="00EB1360" w:rsidP="00EB1360">
      <w:pPr>
        <w:rPr>
          <w:lang w:val="en-US"/>
        </w:rPr>
      </w:pPr>
      <w:r w:rsidRPr="00EB1360">
        <w:rPr>
          <w:lang w:val="en-US"/>
        </w:rPr>
        <w:t xml:space="preserve">View all memorandums of understanding at </w:t>
      </w:r>
      <w:hyperlink r:id="rId21" w:history="1">
        <w:r w:rsidR="0027105E" w:rsidRPr="00EB1360">
          <w:rPr>
            <w:rStyle w:val="Hyperlink"/>
            <w:lang w:val="en-US"/>
          </w:rPr>
          <w:t>https://www.esc.vic.gov.au/about-us/memorandums-understanding</w:t>
        </w:r>
      </w:hyperlink>
    </w:p>
    <w:p w14:paraId="5A358AD2" w14:textId="77777777" w:rsidR="00EB1360" w:rsidRPr="00EB1360" w:rsidRDefault="00EB1360" w:rsidP="00EB1360">
      <w:pPr>
        <w:rPr>
          <w:lang w:val="en-US"/>
        </w:rPr>
      </w:pPr>
      <w:r w:rsidRPr="00EB1360">
        <w:rPr>
          <w:lang w:val="en-US"/>
        </w:rPr>
        <w:t xml:space="preserve">*An asterisk indicates that we have voluntarily entered into a memorandum with that organisation. All other memorandums are required under section 16 of the </w:t>
      </w:r>
      <w:r w:rsidRPr="00EB1360">
        <w:rPr>
          <w:i/>
          <w:iCs/>
          <w:lang w:val="en-US"/>
        </w:rPr>
        <w:t>Essential Services Commission Act 2001</w:t>
      </w:r>
      <w:r w:rsidRPr="00EB1360">
        <w:rPr>
          <w:lang w:val="en-US"/>
        </w:rPr>
        <w:t>.</w:t>
      </w:r>
    </w:p>
    <w:p w14:paraId="531B9279" w14:textId="30DEBE80" w:rsidR="00EB1360" w:rsidRPr="00EB1360" w:rsidRDefault="00EB1360" w:rsidP="00874E57">
      <w:pPr>
        <w:pStyle w:val="Heading2"/>
      </w:pPr>
      <w:bookmarkStart w:id="228" w:name="_Toc58516945"/>
      <w:bookmarkStart w:id="229" w:name="_Toc58868988"/>
      <w:r w:rsidRPr="00EB1360">
        <w:t xml:space="preserve">Essential </w:t>
      </w:r>
      <w:r w:rsidR="00E81ED5">
        <w:t>S</w:t>
      </w:r>
      <w:r w:rsidRPr="00EB1360">
        <w:t xml:space="preserve">ervices </w:t>
      </w:r>
      <w:r w:rsidR="00E81ED5">
        <w:t>C</w:t>
      </w:r>
      <w:r w:rsidRPr="00EB1360">
        <w:t>ommission financial management compliance attestation statement</w:t>
      </w:r>
      <w:bookmarkEnd w:id="228"/>
      <w:bookmarkEnd w:id="229"/>
    </w:p>
    <w:p w14:paraId="63CF1348" w14:textId="10B283AB" w:rsidR="00EB1360" w:rsidRPr="00EB1360" w:rsidRDefault="00EB1360" w:rsidP="00EB1360">
      <w:pPr>
        <w:rPr>
          <w:lang w:val="en-US"/>
        </w:rPr>
      </w:pPr>
      <w:r w:rsidRPr="00EB1360">
        <w:rPr>
          <w:lang w:val="en-US"/>
        </w:rPr>
        <w:t xml:space="preserve">I, Kate Symons, on behalf of the Responsible Body, certify that the Essential Services Commission has no Material Compliance Deficiency with respect to the applicable Standing Directions under the </w:t>
      </w:r>
      <w:r w:rsidRPr="00EB1360">
        <w:rPr>
          <w:i/>
          <w:iCs/>
          <w:lang w:val="en-US"/>
        </w:rPr>
        <w:t>Financial Management Act 1994</w:t>
      </w:r>
      <w:r w:rsidRPr="00EB1360">
        <w:rPr>
          <w:lang w:val="en-US"/>
        </w:rPr>
        <w:t xml:space="preserve"> and Instructions.</w:t>
      </w:r>
    </w:p>
    <w:p w14:paraId="3D5374F8" w14:textId="77777777" w:rsidR="00EB1360" w:rsidRPr="0027105E" w:rsidRDefault="00EB1360" w:rsidP="0027105E">
      <w:pPr>
        <w:pStyle w:val="Normalnospace"/>
        <w:rPr>
          <w:b/>
          <w:bCs/>
        </w:rPr>
      </w:pPr>
      <w:r w:rsidRPr="0027105E">
        <w:rPr>
          <w:b/>
          <w:bCs/>
        </w:rPr>
        <w:t>Kate Symons</w:t>
      </w:r>
    </w:p>
    <w:p w14:paraId="45BB3160" w14:textId="77777777" w:rsidR="00EB1360" w:rsidRPr="00EB1360" w:rsidRDefault="00EB1360" w:rsidP="0027105E">
      <w:pPr>
        <w:pStyle w:val="Normalnospace"/>
      </w:pPr>
      <w:r w:rsidRPr="00EB1360">
        <w:t>Commissioner and Chairperson</w:t>
      </w:r>
    </w:p>
    <w:sectPr w:rsidR="00EB1360" w:rsidRPr="00EB1360" w:rsidSect="009F40B2">
      <w:type w:val="evenPage"/>
      <w:pgSz w:w="11906" w:h="16838" w:code="9"/>
      <w:pgMar w:top="1526" w:right="1440" w:bottom="1152" w:left="1440" w:header="547" w:footer="6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F46C17" w14:textId="77777777" w:rsidR="0010521C" w:rsidRDefault="0010521C" w:rsidP="00CC6CB6">
      <w:r>
        <w:separator/>
      </w:r>
    </w:p>
    <w:p w14:paraId="29E39948" w14:textId="77777777" w:rsidR="0010521C" w:rsidRDefault="0010521C" w:rsidP="00CC6CB6"/>
  </w:endnote>
  <w:endnote w:type="continuationSeparator" w:id="0">
    <w:p w14:paraId="067E2D81" w14:textId="77777777" w:rsidR="0010521C" w:rsidRDefault="0010521C" w:rsidP="00CC6CB6">
      <w:r>
        <w:continuationSeparator/>
      </w:r>
    </w:p>
    <w:p w14:paraId="31A45F3E" w14:textId="77777777" w:rsidR="0010521C" w:rsidRDefault="0010521C" w:rsidP="00CC6C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IC">
    <w:altName w:val="﷽﷽﷽﷽﷽"/>
    <w:charset w:val="4D"/>
    <w:family w:val="auto"/>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NeueLTStd-Md">
    <w:altName w:val="Arial"/>
    <w:panose1 w:val="00000000000000000000"/>
    <w:charset w:val="4D"/>
    <w:family w:val="auto"/>
    <w:notTrueType/>
    <w:pitch w:val="default"/>
    <w:sig w:usb0="00000003" w:usb1="00000000" w:usb2="00000000" w:usb3="00000000" w:csb0="00000001" w:csb1="00000000"/>
  </w:font>
  <w:font w:name="HelveticaNeueLTStd-Lt">
    <w:altName w:val="Arial"/>
    <w:panose1 w:val="00000000000000000000"/>
    <w:charset w:val="4D"/>
    <w:family w:val="auto"/>
    <w:notTrueType/>
    <w:pitch w:val="default"/>
    <w:sig w:usb0="00000003" w:usb1="00000000" w:usb2="00000000" w:usb3="00000000" w:csb0="00000001" w:csb1="00000000"/>
  </w:font>
  <w:font w:name="BlissPro">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B5E61" w14:textId="77777777" w:rsidR="003D2364" w:rsidRPr="002A4575" w:rsidRDefault="0010521C" w:rsidP="00CC6CB6">
    <w:pPr>
      <w:pStyle w:val="Footer"/>
    </w:pPr>
    <w:sdt>
      <w:sdtPr>
        <w:id w:val="117415049"/>
        <w:docPartObj>
          <w:docPartGallery w:val="Page Numbers (Bottom of Page)"/>
          <w:docPartUnique/>
        </w:docPartObj>
      </w:sdtPr>
      <w:sdtEndPr/>
      <w:sdtContent>
        <w:r w:rsidR="003D2364">
          <w:rPr>
            <w:noProof w:val="0"/>
          </w:rPr>
          <w:fldChar w:fldCharType="begin"/>
        </w:r>
        <w:r w:rsidR="003D2364">
          <w:instrText xml:space="preserve"> PAGE   \* MERGEFORMAT </w:instrText>
        </w:r>
        <w:r w:rsidR="003D2364">
          <w:rPr>
            <w:noProof w:val="0"/>
          </w:rPr>
          <w:fldChar w:fldCharType="separate"/>
        </w:r>
        <w:r w:rsidR="003D2364">
          <w:t>i</w:t>
        </w:r>
        <w:r w:rsidR="003D2364">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1E6C0" w14:textId="77777777" w:rsidR="003D2364" w:rsidRDefault="003D2364" w:rsidP="00CC6CB6">
    <w:pPr>
      <w:pStyle w:val="Footer"/>
    </w:pPr>
    <w:bookmarkStart w:id="13" w:name="aliashProtectiveMarkings1FooterFirstPage"/>
    <w:r>
      <w:t>For Official Use Only</w:t>
    </w:r>
  </w:p>
  <w:bookmarkEnd w:id="13"/>
  <w:p w14:paraId="03EE2BCB" w14:textId="77777777" w:rsidR="003D2364" w:rsidRDefault="003D2364" w:rsidP="00CC6C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DE60E" w14:textId="042B5C3B" w:rsidR="003D2364" w:rsidRPr="00927244" w:rsidRDefault="003D2364" w:rsidP="00CC6CB6">
    <w:pPr>
      <w:pStyle w:val="Footer"/>
    </w:pPr>
    <w:r w:rsidRPr="00927244">
      <w:t xml:space="preserve">Page </w:t>
    </w:r>
    <w:r w:rsidRPr="00927244">
      <w:fldChar w:fldCharType="begin"/>
    </w:r>
    <w:r w:rsidRPr="00927244">
      <w:instrText xml:space="preserve"> page </w:instrText>
    </w:r>
    <w:r w:rsidRPr="00927244">
      <w:fldChar w:fldCharType="separate"/>
    </w:r>
    <w:r>
      <w:t>2</w:t>
    </w:r>
    <w:r w:rsidRPr="00927244">
      <w:fldChar w:fldCharType="end"/>
    </w:r>
    <w:r w:rsidRPr="00927244">
      <w:tab/>
    </w:r>
    <w:r w:rsidRPr="00927244">
      <w:rPr>
        <w:b/>
      </w:rPr>
      <w:fldChar w:fldCharType="begin"/>
    </w:r>
    <w:r w:rsidRPr="00927244">
      <w:rPr>
        <w:b/>
      </w:rPr>
      <w:instrText xml:space="preserve"> STYLEREF  Title  \* MERGEFORMAT </w:instrText>
    </w:r>
    <w:r w:rsidRPr="00927244">
      <w:rPr>
        <w:b/>
      </w:rPr>
      <w:fldChar w:fldCharType="separate"/>
    </w:r>
    <w:r w:rsidR="00420176">
      <w:rPr>
        <w:b/>
      </w:rPr>
      <w:t>Essential Services Commission Annual Report</w:t>
    </w:r>
    <w:r w:rsidRPr="00927244">
      <w:rPr>
        <w:b/>
      </w:rPr>
      <w:fldChar w:fldCharType="end"/>
    </w:r>
    <w:r w:rsidRPr="00927244">
      <w:t xml:space="preserve"> – </w:t>
    </w:r>
    <w:r w:rsidR="0010521C">
      <w:fldChar w:fldCharType="begin"/>
    </w:r>
    <w:r w:rsidR="0010521C">
      <w:instrText xml:space="preserve"> STYLEREF  Subtitle  \* MERGEFORMAT </w:instrText>
    </w:r>
    <w:r w:rsidR="0010521C">
      <w:fldChar w:fldCharType="separate"/>
    </w:r>
    <w:r w:rsidR="00420176" w:rsidRPr="00420176">
      <w:rPr>
        <w:bCs/>
        <w:lang w:val="en-US"/>
      </w:rPr>
      <w:t>2019-20</w:t>
    </w:r>
    <w:r w:rsidR="0010521C">
      <w:rPr>
        <w:bCs/>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B171F" w14:textId="7D4ED3BE" w:rsidR="003D2364" w:rsidRPr="00156B30" w:rsidRDefault="003D2364" w:rsidP="00EB0F85">
    <w:pPr>
      <w:pStyle w:val="Footer"/>
      <w:tabs>
        <w:tab w:val="clear" w:pos="9000"/>
        <w:tab w:val="right" w:pos="21972"/>
      </w:tabs>
    </w:pPr>
    <w:r w:rsidRPr="00927244">
      <w:rPr>
        <w:b/>
      </w:rPr>
      <w:fldChar w:fldCharType="begin"/>
    </w:r>
    <w:r w:rsidRPr="00927244">
      <w:rPr>
        <w:b/>
      </w:rPr>
      <w:instrText xml:space="preserve"> STYLEREF  Title  \* MERGEFORMAT </w:instrText>
    </w:r>
    <w:r w:rsidRPr="00927244">
      <w:rPr>
        <w:b/>
      </w:rPr>
      <w:fldChar w:fldCharType="separate"/>
    </w:r>
    <w:r w:rsidR="00420176">
      <w:rPr>
        <w:b/>
      </w:rPr>
      <w:t>Essential Services Commission Annual Report</w:t>
    </w:r>
    <w:r w:rsidRPr="00927244">
      <w:rPr>
        <w:b/>
      </w:rPr>
      <w:fldChar w:fldCharType="end"/>
    </w:r>
    <w:r w:rsidRPr="00927244">
      <w:t xml:space="preserve"> – </w:t>
    </w:r>
    <w:r w:rsidR="0010521C">
      <w:fldChar w:fldCharType="begin"/>
    </w:r>
    <w:r w:rsidR="0010521C">
      <w:instrText xml:space="preserve"> STYLEREF  Subtitle  \* MERGEFORMAT </w:instrText>
    </w:r>
    <w:r w:rsidR="0010521C">
      <w:fldChar w:fldCharType="separate"/>
    </w:r>
    <w:r w:rsidR="00420176" w:rsidRPr="00420176">
      <w:rPr>
        <w:bCs/>
        <w:lang w:val="en-US"/>
      </w:rPr>
      <w:t>2019-20</w:t>
    </w:r>
    <w:r w:rsidR="0010521C">
      <w:rPr>
        <w:bCs/>
        <w:lang w:val="en-US"/>
      </w:rPr>
      <w:fldChar w:fldCharType="end"/>
    </w:r>
    <w:r>
      <w:rPr>
        <w:bCs/>
        <w:lang w:val="en-US"/>
      </w:rPr>
      <w:tab/>
    </w:r>
    <w:r>
      <w:t xml:space="preserve">Page </w:t>
    </w:r>
    <w:r w:rsidRPr="00156B30">
      <w:fldChar w:fldCharType="begin"/>
    </w:r>
    <w:r w:rsidRPr="00156B30">
      <w:instrText xml:space="preserve"> page </w:instrText>
    </w:r>
    <w:r w:rsidRPr="00156B30">
      <w:fldChar w:fldCharType="separate"/>
    </w:r>
    <w:r>
      <w:t>1</w:t>
    </w:r>
    <w:r w:rsidRPr="00156B3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485572" w14:textId="77777777" w:rsidR="0010521C" w:rsidRDefault="0010521C" w:rsidP="00CC6CB6">
      <w:r>
        <w:separator/>
      </w:r>
    </w:p>
    <w:p w14:paraId="1002C5EB" w14:textId="77777777" w:rsidR="0010521C" w:rsidRDefault="0010521C" w:rsidP="00CC6CB6"/>
  </w:footnote>
  <w:footnote w:type="continuationSeparator" w:id="0">
    <w:p w14:paraId="2F53F800" w14:textId="77777777" w:rsidR="0010521C" w:rsidRDefault="0010521C" w:rsidP="00CC6CB6">
      <w:r>
        <w:continuationSeparator/>
      </w:r>
    </w:p>
    <w:p w14:paraId="435DD8E3" w14:textId="77777777" w:rsidR="0010521C" w:rsidRDefault="0010521C" w:rsidP="00CC6C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502987E"/>
    <w:lvl w:ilvl="0">
      <w:start w:val="1"/>
      <w:numFmt w:val="lowerLetter"/>
      <w:pStyle w:val="ListNumber5"/>
      <w:lvlText w:val="(%1)"/>
      <w:lvlJc w:val="left"/>
      <w:pPr>
        <w:tabs>
          <w:tab w:val="num" w:pos="1492"/>
        </w:tabs>
        <w:ind w:left="1492" w:hanging="360"/>
      </w:pPr>
      <w:rPr>
        <w:rFonts w:hint="default"/>
      </w:rPr>
    </w:lvl>
  </w:abstractNum>
  <w:abstractNum w:abstractNumId="1" w15:restartNumberingAfterBreak="0">
    <w:nsid w:val="FFFFFF7D"/>
    <w:multiLevelType w:val="singleLevel"/>
    <w:tmpl w:val="77A8FCB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AB6E1E2"/>
    <w:lvl w:ilvl="0">
      <w:start w:val="1"/>
      <w:numFmt w:val="lowerRoman"/>
      <w:lvlText w:val="(%1)"/>
      <w:lvlJc w:val="left"/>
      <w:pPr>
        <w:tabs>
          <w:tab w:val="num" w:pos="926"/>
        </w:tabs>
        <w:ind w:left="926" w:hanging="360"/>
      </w:pPr>
      <w:rPr>
        <w:rFonts w:hint="default"/>
      </w:rPr>
    </w:lvl>
  </w:abstractNum>
  <w:abstractNum w:abstractNumId="3" w15:restartNumberingAfterBreak="0">
    <w:nsid w:val="FFFFFF7F"/>
    <w:multiLevelType w:val="singleLevel"/>
    <w:tmpl w:val="111010DE"/>
    <w:lvl w:ilvl="0">
      <w:start w:val="1"/>
      <w:numFmt w:val="lowerLetter"/>
      <w:lvlText w:val="(%1)"/>
      <w:lvlJc w:val="left"/>
      <w:pPr>
        <w:tabs>
          <w:tab w:val="num" w:pos="643"/>
        </w:tabs>
        <w:ind w:left="643" w:hanging="360"/>
      </w:pPr>
      <w:rPr>
        <w:rFonts w:hint="default"/>
      </w:rPr>
    </w:lvl>
  </w:abstractNum>
  <w:abstractNum w:abstractNumId="4" w15:restartNumberingAfterBreak="0">
    <w:nsid w:val="FFFFFF80"/>
    <w:multiLevelType w:val="singleLevel"/>
    <w:tmpl w:val="072464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1E5450"/>
    <w:lvl w:ilvl="0">
      <w:start w:val="1"/>
      <w:numFmt w:val="bullet"/>
      <w:pStyle w:val="ListBullet4"/>
      <w:lvlText w:val="–"/>
      <w:lvlJc w:val="left"/>
      <w:pPr>
        <w:tabs>
          <w:tab w:val="num" w:pos="1209"/>
        </w:tabs>
        <w:ind w:left="1209" w:hanging="360"/>
      </w:pPr>
      <w:rPr>
        <w:rFonts w:ascii="Calibri" w:hAnsi="Calibri" w:hint="default"/>
      </w:rPr>
    </w:lvl>
  </w:abstractNum>
  <w:abstractNum w:abstractNumId="6" w15:restartNumberingAfterBreak="0">
    <w:nsid w:val="FFFFFF82"/>
    <w:multiLevelType w:val="singleLevel"/>
    <w:tmpl w:val="D68C673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1660DB62"/>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9CCE0F4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CD61023"/>
    <w:multiLevelType w:val="hybridMultilevel"/>
    <w:tmpl w:val="85E423C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F07206F"/>
    <w:multiLevelType w:val="hybridMultilevel"/>
    <w:tmpl w:val="7B7484F8"/>
    <w:lvl w:ilvl="0" w:tplc="203E584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284ED5"/>
    <w:multiLevelType w:val="hybridMultilevel"/>
    <w:tmpl w:val="0B041866"/>
    <w:lvl w:ilvl="0" w:tplc="5E461CAA">
      <w:start w:val="1"/>
      <w:numFmt w:val="bullet"/>
      <w:lvlText w:val="–"/>
      <w:lvlJc w:val="left"/>
      <w:pPr>
        <w:ind w:left="179" w:hanging="180"/>
      </w:pPr>
      <w:rPr>
        <w:rFonts w:ascii="VIC" w:eastAsia="VIC" w:hAnsi="VIC" w:hint="default"/>
        <w:color w:val="58595B"/>
        <w:sz w:val="16"/>
        <w:szCs w:val="16"/>
      </w:rPr>
    </w:lvl>
    <w:lvl w:ilvl="1" w:tplc="225ED05C">
      <w:start w:val="1"/>
      <w:numFmt w:val="bullet"/>
      <w:lvlText w:val="•"/>
      <w:lvlJc w:val="left"/>
      <w:pPr>
        <w:ind w:left="856" w:hanging="180"/>
      </w:pPr>
      <w:rPr>
        <w:rFonts w:hint="default"/>
      </w:rPr>
    </w:lvl>
    <w:lvl w:ilvl="2" w:tplc="EA4278AA">
      <w:start w:val="1"/>
      <w:numFmt w:val="bullet"/>
      <w:lvlText w:val="•"/>
      <w:lvlJc w:val="left"/>
      <w:pPr>
        <w:ind w:left="1533" w:hanging="180"/>
      </w:pPr>
      <w:rPr>
        <w:rFonts w:hint="default"/>
      </w:rPr>
    </w:lvl>
    <w:lvl w:ilvl="3" w:tplc="A3906396">
      <w:start w:val="1"/>
      <w:numFmt w:val="bullet"/>
      <w:lvlText w:val="•"/>
      <w:lvlJc w:val="left"/>
      <w:pPr>
        <w:ind w:left="2210" w:hanging="180"/>
      </w:pPr>
      <w:rPr>
        <w:rFonts w:hint="default"/>
      </w:rPr>
    </w:lvl>
    <w:lvl w:ilvl="4" w:tplc="DB18BB92">
      <w:start w:val="1"/>
      <w:numFmt w:val="bullet"/>
      <w:lvlText w:val="•"/>
      <w:lvlJc w:val="left"/>
      <w:pPr>
        <w:ind w:left="2887" w:hanging="180"/>
      </w:pPr>
      <w:rPr>
        <w:rFonts w:hint="default"/>
      </w:rPr>
    </w:lvl>
    <w:lvl w:ilvl="5" w:tplc="78A61F08">
      <w:start w:val="1"/>
      <w:numFmt w:val="bullet"/>
      <w:lvlText w:val="•"/>
      <w:lvlJc w:val="left"/>
      <w:pPr>
        <w:ind w:left="3564" w:hanging="180"/>
      </w:pPr>
      <w:rPr>
        <w:rFonts w:hint="default"/>
      </w:rPr>
    </w:lvl>
    <w:lvl w:ilvl="6" w:tplc="DF1602EE">
      <w:start w:val="1"/>
      <w:numFmt w:val="bullet"/>
      <w:lvlText w:val="•"/>
      <w:lvlJc w:val="left"/>
      <w:pPr>
        <w:ind w:left="4240" w:hanging="180"/>
      </w:pPr>
      <w:rPr>
        <w:rFonts w:hint="default"/>
      </w:rPr>
    </w:lvl>
    <w:lvl w:ilvl="7" w:tplc="BEFA0466">
      <w:start w:val="1"/>
      <w:numFmt w:val="bullet"/>
      <w:lvlText w:val="•"/>
      <w:lvlJc w:val="left"/>
      <w:pPr>
        <w:ind w:left="4917" w:hanging="180"/>
      </w:pPr>
      <w:rPr>
        <w:rFonts w:hint="default"/>
      </w:rPr>
    </w:lvl>
    <w:lvl w:ilvl="8" w:tplc="396AE462">
      <w:start w:val="1"/>
      <w:numFmt w:val="bullet"/>
      <w:lvlText w:val="•"/>
      <w:lvlJc w:val="left"/>
      <w:pPr>
        <w:ind w:left="5594" w:hanging="180"/>
      </w:pPr>
      <w:rPr>
        <w:rFonts w:hint="default"/>
      </w:rPr>
    </w:lvl>
  </w:abstractNum>
  <w:abstractNum w:abstractNumId="12" w15:restartNumberingAfterBreak="0">
    <w:nsid w:val="11D3083F"/>
    <w:multiLevelType w:val="hybridMultilevel"/>
    <w:tmpl w:val="35289C2E"/>
    <w:lvl w:ilvl="0" w:tplc="3FA4C64A">
      <w:start w:val="1"/>
      <w:numFmt w:val="bullet"/>
      <w:lvlText w:val="–"/>
      <w:lvlJc w:val="left"/>
      <w:pPr>
        <w:ind w:left="179" w:hanging="180"/>
      </w:pPr>
      <w:rPr>
        <w:rFonts w:ascii="VIC" w:eastAsia="VIC" w:hAnsi="VIC" w:hint="default"/>
        <w:color w:val="58595B"/>
        <w:sz w:val="16"/>
        <w:szCs w:val="16"/>
      </w:rPr>
    </w:lvl>
    <w:lvl w:ilvl="1" w:tplc="816A660E">
      <w:start w:val="1"/>
      <w:numFmt w:val="bullet"/>
      <w:lvlText w:val="•"/>
      <w:lvlJc w:val="left"/>
      <w:pPr>
        <w:ind w:left="989" w:hanging="180"/>
      </w:pPr>
      <w:rPr>
        <w:rFonts w:hint="default"/>
      </w:rPr>
    </w:lvl>
    <w:lvl w:ilvl="2" w:tplc="B260B1E4">
      <w:start w:val="1"/>
      <w:numFmt w:val="bullet"/>
      <w:lvlText w:val="•"/>
      <w:lvlJc w:val="left"/>
      <w:pPr>
        <w:ind w:left="1798" w:hanging="180"/>
      </w:pPr>
      <w:rPr>
        <w:rFonts w:hint="default"/>
      </w:rPr>
    </w:lvl>
    <w:lvl w:ilvl="3" w:tplc="20387A9A">
      <w:start w:val="1"/>
      <w:numFmt w:val="bullet"/>
      <w:lvlText w:val="•"/>
      <w:lvlJc w:val="left"/>
      <w:pPr>
        <w:ind w:left="2607" w:hanging="180"/>
      </w:pPr>
      <w:rPr>
        <w:rFonts w:hint="default"/>
      </w:rPr>
    </w:lvl>
    <w:lvl w:ilvl="4" w:tplc="E59E8E08">
      <w:start w:val="1"/>
      <w:numFmt w:val="bullet"/>
      <w:lvlText w:val="•"/>
      <w:lvlJc w:val="left"/>
      <w:pPr>
        <w:ind w:left="3417" w:hanging="180"/>
      </w:pPr>
      <w:rPr>
        <w:rFonts w:hint="default"/>
      </w:rPr>
    </w:lvl>
    <w:lvl w:ilvl="5" w:tplc="6332F9FC">
      <w:start w:val="1"/>
      <w:numFmt w:val="bullet"/>
      <w:lvlText w:val="•"/>
      <w:lvlJc w:val="left"/>
      <w:pPr>
        <w:ind w:left="4226" w:hanging="180"/>
      </w:pPr>
      <w:rPr>
        <w:rFonts w:hint="default"/>
      </w:rPr>
    </w:lvl>
    <w:lvl w:ilvl="6" w:tplc="DC320B42">
      <w:start w:val="1"/>
      <w:numFmt w:val="bullet"/>
      <w:lvlText w:val="•"/>
      <w:lvlJc w:val="left"/>
      <w:pPr>
        <w:ind w:left="5035" w:hanging="180"/>
      </w:pPr>
      <w:rPr>
        <w:rFonts w:hint="default"/>
      </w:rPr>
    </w:lvl>
    <w:lvl w:ilvl="7" w:tplc="5672C144">
      <w:start w:val="1"/>
      <w:numFmt w:val="bullet"/>
      <w:lvlText w:val="•"/>
      <w:lvlJc w:val="left"/>
      <w:pPr>
        <w:ind w:left="5844" w:hanging="180"/>
      </w:pPr>
      <w:rPr>
        <w:rFonts w:hint="default"/>
      </w:rPr>
    </w:lvl>
    <w:lvl w:ilvl="8" w:tplc="DD36E544">
      <w:start w:val="1"/>
      <w:numFmt w:val="bullet"/>
      <w:lvlText w:val="•"/>
      <w:lvlJc w:val="left"/>
      <w:pPr>
        <w:ind w:left="6654" w:hanging="180"/>
      </w:pPr>
      <w:rPr>
        <w:rFonts w:hint="default"/>
      </w:rPr>
    </w:lvl>
  </w:abstractNum>
  <w:abstractNum w:abstractNumId="13" w15:restartNumberingAfterBreak="0">
    <w:nsid w:val="17781EF5"/>
    <w:multiLevelType w:val="hybridMultilevel"/>
    <w:tmpl w:val="4E904E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3CC09EC"/>
    <w:multiLevelType w:val="hybridMultilevel"/>
    <w:tmpl w:val="9946A842"/>
    <w:lvl w:ilvl="0" w:tplc="89A86E1C">
      <w:start w:val="1"/>
      <w:numFmt w:val="bullet"/>
      <w:lvlText w:val="–"/>
      <w:lvlJc w:val="left"/>
      <w:pPr>
        <w:ind w:left="179" w:hanging="180"/>
      </w:pPr>
      <w:rPr>
        <w:rFonts w:ascii="VIC" w:eastAsia="VIC" w:hAnsi="VIC" w:hint="default"/>
        <w:color w:val="58595B"/>
        <w:sz w:val="16"/>
        <w:szCs w:val="16"/>
      </w:rPr>
    </w:lvl>
    <w:lvl w:ilvl="1" w:tplc="918048DE">
      <w:start w:val="1"/>
      <w:numFmt w:val="bullet"/>
      <w:lvlText w:val="•"/>
      <w:lvlJc w:val="left"/>
      <w:pPr>
        <w:ind w:left="711" w:hanging="180"/>
      </w:pPr>
      <w:rPr>
        <w:rFonts w:hint="default"/>
      </w:rPr>
    </w:lvl>
    <w:lvl w:ilvl="2" w:tplc="D4184AA4">
      <w:start w:val="1"/>
      <w:numFmt w:val="bullet"/>
      <w:lvlText w:val="•"/>
      <w:lvlJc w:val="left"/>
      <w:pPr>
        <w:ind w:left="1242" w:hanging="180"/>
      </w:pPr>
      <w:rPr>
        <w:rFonts w:hint="default"/>
      </w:rPr>
    </w:lvl>
    <w:lvl w:ilvl="3" w:tplc="F12EF164">
      <w:start w:val="1"/>
      <w:numFmt w:val="bullet"/>
      <w:lvlText w:val="•"/>
      <w:lvlJc w:val="left"/>
      <w:pPr>
        <w:ind w:left="1773" w:hanging="180"/>
      </w:pPr>
      <w:rPr>
        <w:rFonts w:hint="default"/>
      </w:rPr>
    </w:lvl>
    <w:lvl w:ilvl="4" w:tplc="3C586256">
      <w:start w:val="1"/>
      <w:numFmt w:val="bullet"/>
      <w:lvlText w:val="•"/>
      <w:lvlJc w:val="left"/>
      <w:pPr>
        <w:ind w:left="2305" w:hanging="180"/>
      </w:pPr>
      <w:rPr>
        <w:rFonts w:hint="default"/>
      </w:rPr>
    </w:lvl>
    <w:lvl w:ilvl="5" w:tplc="1A021002">
      <w:start w:val="1"/>
      <w:numFmt w:val="bullet"/>
      <w:lvlText w:val="•"/>
      <w:lvlJc w:val="left"/>
      <w:pPr>
        <w:ind w:left="2836" w:hanging="180"/>
      </w:pPr>
      <w:rPr>
        <w:rFonts w:hint="default"/>
      </w:rPr>
    </w:lvl>
    <w:lvl w:ilvl="6" w:tplc="7EB439A0">
      <w:start w:val="1"/>
      <w:numFmt w:val="bullet"/>
      <w:lvlText w:val="•"/>
      <w:lvlJc w:val="left"/>
      <w:pPr>
        <w:ind w:left="3368" w:hanging="180"/>
      </w:pPr>
      <w:rPr>
        <w:rFonts w:hint="default"/>
      </w:rPr>
    </w:lvl>
    <w:lvl w:ilvl="7" w:tplc="0CC64340">
      <w:start w:val="1"/>
      <w:numFmt w:val="bullet"/>
      <w:lvlText w:val="•"/>
      <w:lvlJc w:val="left"/>
      <w:pPr>
        <w:ind w:left="3899" w:hanging="180"/>
      </w:pPr>
      <w:rPr>
        <w:rFonts w:hint="default"/>
      </w:rPr>
    </w:lvl>
    <w:lvl w:ilvl="8" w:tplc="68061448">
      <w:start w:val="1"/>
      <w:numFmt w:val="bullet"/>
      <w:lvlText w:val="•"/>
      <w:lvlJc w:val="left"/>
      <w:pPr>
        <w:ind w:left="4430" w:hanging="180"/>
      </w:pPr>
      <w:rPr>
        <w:rFonts w:hint="default"/>
      </w:rPr>
    </w:lvl>
  </w:abstractNum>
  <w:abstractNum w:abstractNumId="15" w15:restartNumberingAfterBreak="0">
    <w:nsid w:val="26456FFD"/>
    <w:multiLevelType w:val="multilevel"/>
    <w:tmpl w:val="C0D2F066"/>
    <w:lvl w:ilvl="0">
      <w:start w:val="1"/>
      <w:numFmt w:val="bullet"/>
      <w:lvlText w:val=""/>
      <w:lvlJc w:val="left"/>
      <w:pPr>
        <w:ind w:left="288" w:hanging="288"/>
      </w:pPr>
      <w:rPr>
        <w:rFonts w:ascii="Symbol" w:hAnsi="Symbol" w:hint="default"/>
        <w:color w:val="auto"/>
      </w:rPr>
    </w:lvl>
    <w:lvl w:ilvl="1">
      <w:start w:val="1"/>
      <w:numFmt w:val="bullet"/>
      <w:lvlText w:val="–"/>
      <w:lvlJc w:val="left"/>
      <w:pPr>
        <w:ind w:left="576" w:hanging="288"/>
      </w:pPr>
      <w:rPr>
        <w:rFonts w:ascii="Calibri" w:hAnsi="Calibri" w:hint="default"/>
        <w:color w:val="auto"/>
      </w:rPr>
    </w:lvl>
    <w:lvl w:ilvl="2">
      <w:start w:val="1"/>
      <w:numFmt w:val="decimal"/>
      <w:lvlText w:val="%3."/>
      <w:lvlJc w:val="left"/>
      <w:pPr>
        <w:tabs>
          <w:tab w:val="num" w:pos="360"/>
        </w:tabs>
        <w:ind w:left="360" w:hanging="360"/>
      </w:pPr>
      <w:rPr>
        <w:rFonts w:hint="default"/>
      </w:rPr>
    </w:lvl>
    <w:lvl w:ilvl="3">
      <w:start w:val="1"/>
      <w:numFmt w:val="lowerLetter"/>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5CB6CEA"/>
    <w:multiLevelType w:val="hybridMultilevel"/>
    <w:tmpl w:val="14627040"/>
    <w:lvl w:ilvl="0" w:tplc="D5DCD2D8">
      <w:start w:val="1"/>
      <w:numFmt w:val="bullet"/>
      <w:lvlText w:val="–"/>
      <w:lvlJc w:val="left"/>
      <w:pPr>
        <w:ind w:left="179" w:hanging="180"/>
      </w:pPr>
      <w:rPr>
        <w:rFonts w:ascii="VIC" w:eastAsia="VIC" w:hAnsi="VIC" w:hint="default"/>
        <w:color w:val="58595B"/>
        <w:sz w:val="16"/>
        <w:szCs w:val="16"/>
      </w:rPr>
    </w:lvl>
    <w:lvl w:ilvl="1" w:tplc="247AB30A">
      <w:start w:val="1"/>
      <w:numFmt w:val="bullet"/>
      <w:lvlText w:val="•"/>
      <w:lvlJc w:val="left"/>
      <w:pPr>
        <w:ind w:left="735" w:hanging="180"/>
      </w:pPr>
      <w:rPr>
        <w:rFonts w:hint="default"/>
      </w:rPr>
    </w:lvl>
    <w:lvl w:ilvl="2" w:tplc="038A3D90">
      <w:start w:val="1"/>
      <w:numFmt w:val="bullet"/>
      <w:lvlText w:val="•"/>
      <w:lvlJc w:val="left"/>
      <w:pPr>
        <w:ind w:left="1290" w:hanging="180"/>
      </w:pPr>
      <w:rPr>
        <w:rFonts w:hint="default"/>
      </w:rPr>
    </w:lvl>
    <w:lvl w:ilvl="3" w:tplc="1408EAAC">
      <w:start w:val="1"/>
      <w:numFmt w:val="bullet"/>
      <w:lvlText w:val="•"/>
      <w:lvlJc w:val="left"/>
      <w:pPr>
        <w:ind w:left="1845" w:hanging="180"/>
      </w:pPr>
      <w:rPr>
        <w:rFonts w:hint="default"/>
      </w:rPr>
    </w:lvl>
    <w:lvl w:ilvl="4" w:tplc="4DFE6938">
      <w:start w:val="1"/>
      <w:numFmt w:val="bullet"/>
      <w:lvlText w:val="•"/>
      <w:lvlJc w:val="left"/>
      <w:pPr>
        <w:ind w:left="2400" w:hanging="180"/>
      </w:pPr>
      <w:rPr>
        <w:rFonts w:hint="default"/>
      </w:rPr>
    </w:lvl>
    <w:lvl w:ilvl="5" w:tplc="21A64ADA">
      <w:start w:val="1"/>
      <w:numFmt w:val="bullet"/>
      <w:lvlText w:val="•"/>
      <w:lvlJc w:val="left"/>
      <w:pPr>
        <w:ind w:left="2955" w:hanging="180"/>
      </w:pPr>
      <w:rPr>
        <w:rFonts w:hint="default"/>
      </w:rPr>
    </w:lvl>
    <w:lvl w:ilvl="6" w:tplc="0E6E1760">
      <w:start w:val="1"/>
      <w:numFmt w:val="bullet"/>
      <w:lvlText w:val="•"/>
      <w:lvlJc w:val="left"/>
      <w:pPr>
        <w:ind w:left="3511" w:hanging="180"/>
      </w:pPr>
      <w:rPr>
        <w:rFonts w:hint="default"/>
      </w:rPr>
    </w:lvl>
    <w:lvl w:ilvl="7" w:tplc="450AFF1A">
      <w:start w:val="1"/>
      <w:numFmt w:val="bullet"/>
      <w:lvlText w:val="•"/>
      <w:lvlJc w:val="left"/>
      <w:pPr>
        <w:ind w:left="4066" w:hanging="180"/>
      </w:pPr>
      <w:rPr>
        <w:rFonts w:hint="default"/>
      </w:rPr>
    </w:lvl>
    <w:lvl w:ilvl="8" w:tplc="21B2F8CA">
      <w:start w:val="1"/>
      <w:numFmt w:val="bullet"/>
      <w:lvlText w:val="•"/>
      <w:lvlJc w:val="left"/>
      <w:pPr>
        <w:ind w:left="4621" w:hanging="180"/>
      </w:pPr>
      <w:rPr>
        <w:rFonts w:hint="default"/>
      </w:rPr>
    </w:lvl>
  </w:abstractNum>
  <w:abstractNum w:abstractNumId="17" w15:restartNumberingAfterBreak="0">
    <w:nsid w:val="3C6C4B8C"/>
    <w:multiLevelType w:val="hybridMultilevel"/>
    <w:tmpl w:val="E44A79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46D3A6A"/>
    <w:multiLevelType w:val="multilevel"/>
    <w:tmpl w:val="F58A407A"/>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9" w15:restartNumberingAfterBreak="0">
    <w:nsid w:val="5B661CD9"/>
    <w:multiLevelType w:val="multilevel"/>
    <w:tmpl w:val="7CAC48E4"/>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864"/>
        </w:tabs>
        <w:ind w:left="720" w:hanging="360"/>
      </w:pPr>
      <w:rPr>
        <w:rFonts w:hint="default"/>
      </w:rPr>
    </w:lvl>
    <w:lvl w:ilvl="2">
      <w:start w:val="1"/>
      <w:numFmt w:val="decimal"/>
      <w:lvlText w:val="%3."/>
      <w:lvlJc w:val="left"/>
      <w:pPr>
        <w:tabs>
          <w:tab w:val="num" w:pos="792"/>
        </w:tabs>
        <w:ind w:left="792" w:hanging="792"/>
      </w:pPr>
      <w:rPr>
        <w:rFonts w:hint="default"/>
      </w:rPr>
    </w:lvl>
    <w:lvl w:ilvl="3">
      <w:start w:val="1"/>
      <w:numFmt w:val="decimal"/>
      <w:lvlText w:val="%3.%4"/>
      <w:lvlJc w:val="left"/>
      <w:pPr>
        <w:tabs>
          <w:tab w:val="num" w:pos="792"/>
        </w:tabs>
        <w:ind w:left="792" w:hanging="792"/>
      </w:pPr>
      <w:rPr>
        <w:rFonts w:hint="default"/>
      </w:rPr>
    </w:lvl>
    <w:lvl w:ilvl="4">
      <w:start w:val="1"/>
      <w:numFmt w:val="decimal"/>
      <w:lvlRestart w:val="1"/>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decimal"/>
      <w:lvlText w:val="%9."/>
      <w:lvlJc w:val="left"/>
      <w:pPr>
        <w:tabs>
          <w:tab w:val="num" w:pos="1296"/>
        </w:tabs>
        <w:ind w:left="1296" w:hanging="504"/>
      </w:pPr>
      <w:rPr>
        <w:rFonts w:hint="default"/>
      </w:rPr>
    </w:lvl>
  </w:abstractNum>
  <w:abstractNum w:abstractNumId="20" w15:restartNumberingAfterBreak="0">
    <w:nsid w:val="64821CFC"/>
    <w:multiLevelType w:val="hybridMultilevel"/>
    <w:tmpl w:val="3894EFFC"/>
    <w:lvl w:ilvl="0" w:tplc="483484B2">
      <w:numFmt w:val="bullet"/>
      <w:lvlText w:val="–"/>
      <w:lvlJc w:val="left"/>
      <w:pPr>
        <w:ind w:left="420" w:hanging="360"/>
      </w:pPr>
      <w:rPr>
        <w:rFonts w:ascii="Arial" w:eastAsiaTheme="minorEastAsia"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1" w15:restartNumberingAfterBreak="0">
    <w:nsid w:val="6B212BB0"/>
    <w:multiLevelType w:val="hybridMultilevel"/>
    <w:tmpl w:val="6E447E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CF7D41"/>
    <w:multiLevelType w:val="hybridMultilevel"/>
    <w:tmpl w:val="A02416E2"/>
    <w:lvl w:ilvl="0" w:tplc="828A8610">
      <w:start w:val="1"/>
      <w:numFmt w:val="bullet"/>
      <w:pStyle w:val="ListBullet2"/>
      <w:lvlText w:val="–"/>
      <w:lvlJc w:val="left"/>
      <w:pPr>
        <w:ind w:left="643" w:hanging="360"/>
      </w:pPr>
      <w:rPr>
        <w:rFonts w:ascii="Calibri" w:hAnsi="Calibri"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3" w15:restartNumberingAfterBreak="0">
    <w:nsid w:val="72B8443E"/>
    <w:multiLevelType w:val="hybridMultilevel"/>
    <w:tmpl w:val="97028F12"/>
    <w:lvl w:ilvl="0" w:tplc="1B8AF496">
      <w:start w:val="1"/>
      <w:numFmt w:val="bullet"/>
      <w:lvlText w:val="–"/>
      <w:lvlJc w:val="left"/>
      <w:pPr>
        <w:ind w:left="179" w:hanging="180"/>
      </w:pPr>
      <w:rPr>
        <w:rFonts w:ascii="VIC" w:eastAsia="VIC" w:hAnsi="VIC" w:hint="default"/>
        <w:color w:val="58595B"/>
        <w:sz w:val="16"/>
        <w:szCs w:val="16"/>
      </w:rPr>
    </w:lvl>
    <w:lvl w:ilvl="1" w:tplc="9F8A0EE2">
      <w:start w:val="1"/>
      <w:numFmt w:val="bullet"/>
      <w:lvlText w:val="•"/>
      <w:lvlJc w:val="left"/>
      <w:pPr>
        <w:ind w:left="877" w:hanging="180"/>
      </w:pPr>
      <w:rPr>
        <w:rFonts w:hint="default"/>
      </w:rPr>
    </w:lvl>
    <w:lvl w:ilvl="2" w:tplc="41DE2ED0">
      <w:start w:val="1"/>
      <w:numFmt w:val="bullet"/>
      <w:lvlText w:val="•"/>
      <w:lvlJc w:val="left"/>
      <w:pPr>
        <w:ind w:left="1576" w:hanging="180"/>
      </w:pPr>
      <w:rPr>
        <w:rFonts w:hint="default"/>
      </w:rPr>
    </w:lvl>
    <w:lvl w:ilvl="3" w:tplc="4BC4250E">
      <w:start w:val="1"/>
      <w:numFmt w:val="bullet"/>
      <w:lvlText w:val="•"/>
      <w:lvlJc w:val="left"/>
      <w:pPr>
        <w:ind w:left="2274" w:hanging="180"/>
      </w:pPr>
      <w:rPr>
        <w:rFonts w:hint="default"/>
      </w:rPr>
    </w:lvl>
    <w:lvl w:ilvl="4" w:tplc="E73206A8">
      <w:start w:val="1"/>
      <w:numFmt w:val="bullet"/>
      <w:lvlText w:val="•"/>
      <w:lvlJc w:val="left"/>
      <w:pPr>
        <w:ind w:left="2972" w:hanging="180"/>
      </w:pPr>
      <w:rPr>
        <w:rFonts w:hint="default"/>
      </w:rPr>
    </w:lvl>
    <w:lvl w:ilvl="5" w:tplc="B8D2DE7A">
      <w:start w:val="1"/>
      <w:numFmt w:val="bullet"/>
      <w:lvlText w:val="•"/>
      <w:lvlJc w:val="left"/>
      <w:pPr>
        <w:ind w:left="3670" w:hanging="180"/>
      </w:pPr>
      <w:rPr>
        <w:rFonts w:hint="default"/>
      </w:rPr>
    </w:lvl>
    <w:lvl w:ilvl="6" w:tplc="8A12663A">
      <w:start w:val="1"/>
      <w:numFmt w:val="bullet"/>
      <w:lvlText w:val="•"/>
      <w:lvlJc w:val="left"/>
      <w:pPr>
        <w:ind w:left="4368" w:hanging="180"/>
      </w:pPr>
      <w:rPr>
        <w:rFonts w:hint="default"/>
      </w:rPr>
    </w:lvl>
    <w:lvl w:ilvl="7" w:tplc="2EE69AFA">
      <w:start w:val="1"/>
      <w:numFmt w:val="bullet"/>
      <w:lvlText w:val="•"/>
      <w:lvlJc w:val="left"/>
      <w:pPr>
        <w:ind w:left="5066" w:hanging="180"/>
      </w:pPr>
      <w:rPr>
        <w:rFonts w:hint="default"/>
      </w:rPr>
    </w:lvl>
    <w:lvl w:ilvl="8" w:tplc="E132D8C2">
      <w:start w:val="1"/>
      <w:numFmt w:val="bullet"/>
      <w:lvlText w:val="•"/>
      <w:lvlJc w:val="left"/>
      <w:pPr>
        <w:ind w:left="5764" w:hanging="180"/>
      </w:pPr>
      <w:rPr>
        <w:rFonts w:hint="default"/>
      </w:rPr>
    </w:lvl>
  </w:abstractNum>
  <w:abstractNum w:abstractNumId="24" w15:restartNumberingAfterBreak="0">
    <w:nsid w:val="7A7E12E5"/>
    <w:multiLevelType w:val="hybridMultilevel"/>
    <w:tmpl w:val="3A5E8A9C"/>
    <w:lvl w:ilvl="0" w:tplc="D52C8DEE">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C371116"/>
    <w:multiLevelType w:val="hybridMultilevel"/>
    <w:tmpl w:val="6AB40200"/>
    <w:lvl w:ilvl="0" w:tplc="0C090001">
      <w:start w:val="1"/>
      <w:numFmt w:val="bullet"/>
      <w:lvlText w:val=""/>
      <w:lvlJc w:val="left"/>
      <w:pPr>
        <w:ind w:left="2055" w:hanging="162"/>
      </w:pPr>
      <w:rPr>
        <w:rFonts w:ascii="Symbol" w:hAnsi="Symbol" w:hint="default"/>
        <w:sz w:val="14"/>
        <w:szCs w:val="14"/>
      </w:rPr>
    </w:lvl>
    <w:lvl w:ilvl="1" w:tplc="6004E722">
      <w:start w:val="1"/>
      <w:numFmt w:val="bullet"/>
      <w:lvlText w:val="•"/>
      <w:lvlJc w:val="left"/>
      <w:pPr>
        <w:ind w:left="2314" w:hanging="162"/>
      </w:pPr>
      <w:rPr>
        <w:rFonts w:hint="default"/>
      </w:rPr>
    </w:lvl>
    <w:lvl w:ilvl="2" w:tplc="997CDAA6">
      <w:start w:val="1"/>
      <w:numFmt w:val="bullet"/>
      <w:lvlText w:val="•"/>
      <w:lvlJc w:val="left"/>
      <w:pPr>
        <w:ind w:left="2574" w:hanging="162"/>
      </w:pPr>
      <w:rPr>
        <w:rFonts w:hint="default"/>
      </w:rPr>
    </w:lvl>
    <w:lvl w:ilvl="3" w:tplc="8F3686CA">
      <w:start w:val="1"/>
      <w:numFmt w:val="bullet"/>
      <w:lvlText w:val="•"/>
      <w:lvlJc w:val="left"/>
      <w:pPr>
        <w:ind w:left="2833" w:hanging="162"/>
      </w:pPr>
      <w:rPr>
        <w:rFonts w:hint="default"/>
      </w:rPr>
    </w:lvl>
    <w:lvl w:ilvl="4" w:tplc="99F25298">
      <w:start w:val="1"/>
      <w:numFmt w:val="bullet"/>
      <w:lvlText w:val="•"/>
      <w:lvlJc w:val="left"/>
      <w:pPr>
        <w:ind w:left="3092" w:hanging="162"/>
      </w:pPr>
      <w:rPr>
        <w:rFonts w:hint="default"/>
      </w:rPr>
    </w:lvl>
    <w:lvl w:ilvl="5" w:tplc="285EFFFC">
      <w:start w:val="1"/>
      <w:numFmt w:val="bullet"/>
      <w:lvlText w:val="•"/>
      <w:lvlJc w:val="left"/>
      <w:pPr>
        <w:ind w:left="3352" w:hanging="162"/>
      </w:pPr>
      <w:rPr>
        <w:rFonts w:hint="default"/>
      </w:rPr>
    </w:lvl>
    <w:lvl w:ilvl="6" w:tplc="317CDCA4">
      <w:start w:val="1"/>
      <w:numFmt w:val="bullet"/>
      <w:lvlText w:val="•"/>
      <w:lvlJc w:val="left"/>
      <w:pPr>
        <w:ind w:left="3611" w:hanging="162"/>
      </w:pPr>
      <w:rPr>
        <w:rFonts w:hint="default"/>
      </w:rPr>
    </w:lvl>
    <w:lvl w:ilvl="7" w:tplc="298AFF5C">
      <w:start w:val="1"/>
      <w:numFmt w:val="bullet"/>
      <w:lvlText w:val="•"/>
      <w:lvlJc w:val="left"/>
      <w:pPr>
        <w:ind w:left="3870" w:hanging="162"/>
      </w:pPr>
      <w:rPr>
        <w:rFonts w:hint="default"/>
      </w:rPr>
    </w:lvl>
    <w:lvl w:ilvl="8" w:tplc="EFFAED3A">
      <w:start w:val="1"/>
      <w:numFmt w:val="bullet"/>
      <w:lvlText w:val="•"/>
      <w:lvlJc w:val="left"/>
      <w:pPr>
        <w:ind w:left="4130" w:hanging="162"/>
      </w:pPr>
      <w:rPr>
        <w:rFonts w:hint="default"/>
      </w:rPr>
    </w:lvl>
  </w:abstractNum>
  <w:abstractNum w:abstractNumId="26" w15:restartNumberingAfterBreak="0">
    <w:nsid w:val="7FD44514"/>
    <w:multiLevelType w:val="multilevel"/>
    <w:tmpl w:val="A5788C62"/>
    <w:lvl w:ilvl="0">
      <w:start w:val="1"/>
      <w:numFmt w:val="lowerLetter"/>
      <w:pStyle w:val="ListNumber2"/>
      <w:lvlText w:val="(%1)"/>
      <w:lvlJc w:val="left"/>
      <w:pPr>
        <w:tabs>
          <w:tab w:val="num" w:pos="360"/>
        </w:tabs>
        <w:ind w:left="360" w:hanging="360"/>
      </w:pPr>
      <w:rPr>
        <w:rFonts w:hint="default"/>
      </w:rPr>
    </w:lvl>
    <w:lvl w:ilvl="1">
      <w:start w:val="1"/>
      <w:numFmt w:val="lowerRoman"/>
      <w:pStyle w:val="ListNumber3"/>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decimal"/>
      <w:lvlText w:val="%9."/>
      <w:lvlJc w:val="left"/>
      <w:pPr>
        <w:tabs>
          <w:tab w:val="num" w:pos="1296"/>
        </w:tabs>
        <w:ind w:left="1296" w:hanging="504"/>
      </w:pPr>
      <w:rPr>
        <w:rFonts w:hint="default"/>
      </w:rPr>
    </w:lvl>
  </w:abstractNum>
  <w:num w:numId="1">
    <w:abstractNumId w:val="18"/>
  </w:num>
  <w:num w:numId="2">
    <w:abstractNumId w:val="26"/>
  </w:num>
  <w:num w:numId="3">
    <w:abstractNumId w:val="15"/>
  </w:num>
  <w:num w:numId="4">
    <w:abstractNumId w:val="24"/>
  </w:num>
  <w:num w:numId="5">
    <w:abstractNumId w:val="8"/>
  </w:num>
  <w:num w:numId="6">
    <w:abstractNumId w:val="14"/>
  </w:num>
  <w:num w:numId="7">
    <w:abstractNumId w:val="11"/>
  </w:num>
  <w:num w:numId="8">
    <w:abstractNumId w:val="12"/>
  </w:num>
  <w:num w:numId="9">
    <w:abstractNumId w:val="23"/>
  </w:num>
  <w:num w:numId="10">
    <w:abstractNumId w:val="16"/>
  </w:num>
  <w:num w:numId="11">
    <w:abstractNumId w:val="22"/>
  </w:num>
  <w:num w:numId="12">
    <w:abstractNumId w:val="25"/>
  </w:num>
  <w:num w:numId="13">
    <w:abstractNumId w:val="0"/>
  </w:num>
  <w:num w:numId="14">
    <w:abstractNumId w:val="4"/>
  </w:num>
  <w:num w:numId="15">
    <w:abstractNumId w:val="6"/>
  </w:num>
  <w:num w:numId="16">
    <w:abstractNumId w:val="5"/>
  </w:num>
  <w:num w:numId="17">
    <w:abstractNumId w:val="22"/>
    <w:lvlOverride w:ilvl="0">
      <w:startOverride w:val="1"/>
    </w:lvlOverride>
  </w:num>
  <w:num w:numId="18">
    <w:abstractNumId w:val="5"/>
    <w:lvlOverride w:ilvl="0">
      <w:startOverride w:val="1"/>
    </w:lvlOverride>
  </w:num>
  <w:num w:numId="19">
    <w:abstractNumId w:val="19"/>
  </w:num>
  <w:num w:numId="20">
    <w:abstractNumId w:val="7"/>
  </w:num>
  <w:num w:numId="21">
    <w:abstractNumId w:val="3"/>
  </w:num>
  <w:num w:numId="22">
    <w:abstractNumId w:val="2"/>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26"/>
  </w:num>
  <w:num w:numId="26">
    <w:abstractNumId w:val="26"/>
  </w:num>
  <w:num w:numId="27">
    <w:abstractNumId w:val="26"/>
  </w:num>
  <w:num w:numId="28">
    <w:abstractNumId w:val="26"/>
  </w:num>
  <w:num w:numId="29">
    <w:abstractNumId w:val="8"/>
  </w:num>
  <w:num w:numId="30">
    <w:abstractNumId w:val="22"/>
  </w:num>
  <w:num w:numId="31">
    <w:abstractNumId w:val="6"/>
  </w:num>
  <w:num w:numId="32">
    <w:abstractNumId w:val="5"/>
  </w:num>
  <w:num w:numId="33">
    <w:abstractNumId w:val="7"/>
  </w:num>
  <w:num w:numId="34">
    <w:abstractNumId w:val="26"/>
  </w:num>
  <w:num w:numId="35">
    <w:abstractNumId w:val="26"/>
  </w:num>
  <w:num w:numId="36">
    <w:abstractNumId w:val="1"/>
  </w:num>
  <w:num w:numId="37">
    <w:abstractNumId w:val="0"/>
  </w:num>
  <w:num w:numId="38">
    <w:abstractNumId w:val="17"/>
  </w:num>
  <w:num w:numId="39">
    <w:abstractNumId w:val="21"/>
  </w:num>
  <w:num w:numId="40">
    <w:abstractNumId w:val="13"/>
  </w:num>
  <w:num w:numId="41">
    <w:abstractNumId w:val="20"/>
  </w:num>
  <w:num w:numId="42">
    <w:abstractNumId w:val="9"/>
  </w:num>
  <w:num w:numId="43">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965"/>
    <w:rsid w:val="00003651"/>
    <w:rsid w:val="00003F4E"/>
    <w:rsid w:val="000041CA"/>
    <w:rsid w:val="00010298"/>
    <w:rsid w:val="000106BD"/>
    <w:rsid w:val="0001175B"/>
    <w:rsid w:val="00012EA2"/>
    <w:rsid w:val="00012F6F"/>
    <w:rsid w:val="0001420D"/>
    <w:rsid w:val="00014213"/>
    <w:rsid w:val="00014B55"/>
    <w:rsid w:val="00015337"/>
    <w:rsid w:val="00020105"/>
    <w:rsid w:val="00020E3E"/>
    <w:rsid w:val="00021CC6"/>
    <w:rsid w:val="00021FD7"/>
    <w:rsid w:val="00022293"/>
    <w:rsid w:val="00022745"/>
    <w:rsid w:val="00023BF3"/>
    <w:rsid w:val="000266FF"/>
    <w:rsid w:val="00026811"/>
    <w:rsid w:val="00031652"/>
    <w:rsid w:val="00031B97"/>
    <w:rsid w:val="00032F6B"/>
    <w:rsid w:val="00033CA6"/>
    <w:rsid w:val="00033E7D"/>
    <w:rsid w:val="000358F4"/>
    <w:rsid w:val="00037D76"/>
    <w:rsid w:val="00043296"/>
    <w:rsid w:val="0004356D"/>
    <w:rsid w:val="00045296"/>
    <w:rsid w:val="00045A95"/>
    <w:rsid w:val="00050267"/>
    <w:rsid w:val="000507B5"/>
    <w:rsid w:val="00051EAE"/>
    <w:rsid w:val="000532B0"/>
    <w:rsid w:val="00057341"/>
    <w:rsid w:val="000578CE"/>
    <w:rsid w:val="000613F5"/>
    <w:rsid w:val="00061648"/>
    <w:rsid w:val="000644B5"/>
    <w:rsid w:val="0006571B"/>
    <w:rsid w:val="00067F6C"/>
    <w:rsid w:val="00072B3E"/>
    <w:rsid w:val="00073697"/>
    <w:rsid w:val="00074CCD"/>
    <w:rsid w:val="000752FA"/>
    <w:rsid w:val="00075E6C"/>
    <w:rsid w:val="0007611D"/>
    <w:rsid w:val="00080045"/>
    <w:rsid w:val="000821EA"/>
    <w:rsid w:val="000835B4"/>
    <w:rsid w:val="0008494F"/>
    <w:rsid w:val="0008534D"/>
    <w:rsid w:val="00086BEE"/>
    <w:rsid w:val="00093B55"/>
    <w:rsid w:val="00095BB2"/>
    <w:rsid w:val="00095BE9"/>
    <w:rsid w:val="000A2B4A"/>
    <w:rsid w:val="000A39D2"/>
    <w:rsid w:val="000A5E9A"/>
    <w:rsid w:val="000A6019"/>
    <w:rsid w:val="000A6D87"/>
    <w:rsid w:val="000B00A5"/>
    <w:rsid w:val="000B29AD"/>
    <w:rsid w:val="000B2B86"/>
    <w:rsid w:val="000B3D51"/>
    <w:rsid w:val="000C14C5"/>
    <w:rsid w:val="000C2D9B"/>
    <w:rsid w:val="000C6372"/>
    <w:rsid w:val="000C6E03"/>
    <w:rsid w:val="000C70CE"/>
    <w:rsid w:val="000D0A3B"/>
    <w:rsid w:val="000D11A2"/>
    <w:rsid w:val="000D1227"/>
    <w:rsid w:val="000D2940"/>
    <w:rsid w:val="000D360B"/>
    <w:rsid w:val="000D593F"/>
    <w:rsid w:val="000D649D"/>
    <w:rsid w:val="000D7CE2"/>
    <w:rsid w:val="000E1689"/>
    <w:rsid w:val="000E20D9"/>
    <w:rsid w:val="000E271B"/>
    <w:rsid w:val="000E3085"/>
    <w:rsid w:val="000E3380"/>
    <w:rsid w:val="000E392D"/>
    <w:rsid w:val="000E53A2"/>
    <w:rsid w:val="000E7B3F"/>
    <w:rsid w:val="000F0D29"/>
    <w:rsid w:val="000F4288"/>
    <w:rsid w:val="000F47A0"/>
    <w:rsid w:val="000F7165"/>
    <w:rsid w:val="000F7FCC"/>
    <w:rsid w:val="00102379"/>
    <w:rsid w:val="0010257A"/>
    <w:rsid w:val="001027E1"/>
    <w:rsid w:val="00102B67"/>
    <w:rsid w:val="0010521C"/>
    <w:rsid w:val="001058F6"/>
    <w:rsid w:val="00105CC5"/>
    <w:rsid w:val="001065D6"/>
    <w:rsid w:val="001066BE"/>
    <w:rsid w:val="00110877"/>
    <w:rsid w:val="00111B6E"/>
    <w:rsid w:val="001128E6"/>
    <w:rsid w:val="00115050"/>
    <w:rsid w:val="00116DFE"/>
    <w:rsid w:val="00120527"/>
    <w:rsid w:val="00121252"/>
    <w:rsid w:val="00124609"/>
    <w:rsid w:val="00124958"/>
    <w:rsid w:val="001254CE"/>
    <w:rsid w:val="00126AF9"/>
    <w:rsid w:val="00127B2D"/>
    <w:rsid w:val="00133850"/>
    <w:rsid w:val="00134CEA"/>
    <w:rsid w:val="00135134"/>
    <w:rsid w:val="0013561B"/>
    <w:rsid w:val="0014015F"/>
    <w:rsid w:val="001422CC"/>
    <w:rsid w:val="00142D87"/>
    <w:rsid w:val="00145791"/>
    <w:rsid w:val="001464E8"/>
    <w:rsid w:val="00146BD6"/>
    <w:rsid w:val="00156B30"/>
    <w:rsid w:val="00160785"/>
    <w:rsid w:val="001617B6"/>
    <w:rsid w:val="001619E1"/>
    <w:rsid w:val="00163250"/>
    <w:rsid w:val="001635FF"/>
    <w:rsid w:val="00165DCD"/>
    <w:rsid w:val="00165E66"/>
    <w:rsid w:val="00165EE5"/>
    <w:rsid w:val="00170514"/>
    <w:rsid w:val="001705DA"/>
    <w:rsid w:val="00170C8B"/>
    <w:rsid w:val="00171EFB"/>
    <w:rsid w:val="001722B4"/>
    <w:rsid w:val="0017428B"/>
    <w:rsid w:val="00175781"/>
    <w:rsid w:val="00182B59"/>
    <w:rsid w:val="00182E4B"/>
    <w:rsid w:val="001861C4"/>
    <w:rsid w:val="0018782A"/>
    <w:rsid w:val="00187964"/>
    <w:rsid w:val="00190C7A"/>
    <w:rsid w:val="001915EC"/>
    <w:rsid w:val="001A0ABF"/>
    <w:rsid w:val="001A3DD1"/>
    <w:rsid w:val="001A3EA3"/>
    <w:rsid w:val="001A47FF"/>
    <w:rsid w:val="001A57DC"/>
    <w:rsid w:val="001A7C55"/>
    <w:rsid w:val="001B0004"/>
    <w:rsid w:val="001B2F6D"/>
    <w:rsid w:val="001C1481"/>
    <w:rsid w:val="001C1CCA"/>
    <w:rsid w:val="001C2BD0"/>
    <w:rsid w:val="001C3B83"/>
    <w:rsid w:val="001C492C"/>
    <w:rsid w:val="001C4D00"/>
    <w:rsid w:val="001C610D"/>
    <w:rsid w:val="001C7A92"/>
    <w:rsid w:val="001C7BAE"/>
    <w:rsid w:val="001D1466"/>
    <w:rsid w:val="001D31A9"/>
    <w:rsid w:val="001D6201"/>
    <w:rsid w:val="001D6A47"/>
    <w:rsid w:val="001D717E"/>
    <w:rsid w:val="001D79E3"/>
    <w:rsid w:val="001E1A89"/>
    <w:rsid w:val="001E31FA"/>
    <w:rsid w:val="001E3BCD"/>
    <w:rsid w:val="001E4193"/>
    <w:rsid w:val="001E4556"/>
    <w:rsid w:val="001E64F6"/>
    <w:rsid w:val="001F0918"/>
    <w:rsid w:val="001F287D"/>
    <w:rsid w:val="001F3CB4"/>
    <w:rsid w:val="00202A63"/>
    <w:rsid w:val="0020385A"/>
    <w:rsid w:val="00206946"/>
    <w:rsid w:val="00207074"/>
    <w:rsid w:val="0021045C"/>
    <w:rsid w:val="00213879"/>
    <w:rsid w:val="00214FA6"/>
    <w:rsid w:val="0022194B"/>
    <w:rsid w:val="00222221"/>
    <w:rsid w:val="0022239C"/>
    <w:rsid w:val="00222BEB"/>
    <w:rsid w:val="002230AB"/>
    <w:rsid w:val="0022571C"/>
    <w:rsid w:val="00225E60"/>
    <w:rsid w:val="002263E2"/>
    <w:rsid w:val="0023202C"/>
    <w:rsid w:val="00236203"/>
    <w:rsid w:val="00236E73"/>
    <w:rsid w:val="00237107"/>
    <w:rsid w:val="00237651"/>
    <w:rsid w:val="00245043"/>
    <w:rsid w:val="00247C38"/>
    <w:rsid w:val="002514E9"/>
    <w:rsid w:val="002520C2"/>
    <w:rsid w:val="00253B15"/>
    <w:rsid w:val="00257760"/>
    <w:rsid w:val="00257DCB"/>
    <w:rsid w:val="002608EC"/>
    <w:rsid w:val="0026318E"/>
    <w:rsid w:val="00264B00"/>
    <w:rsid w:val="00264C73"/>
    <w:rsid w:val="0027105E"/>
    <w:rsid w:val="0027430C"/>
    <w:rsid w:val="00274502"/>
    <w:rsid w:val="0028411F"/>
    <w:rsid w:val="002909E2"/>
    <w:rsid w:val="00291399"/>
    <w:rsid w:val="00292042"/>
    <w:rsid w:val="00292D36"/>
    <w:rsid w:val="00293898"/>
    <w:rsid w:val="002939B5"/>
    <w:rsid w:val="00293C28"/>
    <w:rsid w:val="00297281"/>
    <w:rsid w:val="00297764"/>
    <w:rsid w:val="002A042C"/>
    <w:rsid w:val="002A2E93"/>
    <w:rsid w:val="002A58A5"/>
    <w:rsid w:val="002A7163"/>
    <w:rsid w:val="002A7D62"/>
    <w:rsid w:val="002B26D9"/>
    <w:rsid w:val="002B62EC"/>
    <w:rsid w:val="002B6B7B"/>
    <w:rsid w:val="002B6BF0"/>
    <w:rsid w:val="002B7543"/>
    <w:rsid w:val="002C181D"/>
    <w:rsid w:val="002C2314"/>
    <w:rsid w:val="002C4E4B"/>
    <w:rsid w:val="002C54E0"/>
    <w:rsid w:val="002D1BC3"/>
    <w:rsid w:val="002D5ABA"/>
    <w:rsid w:val="002D66C7"/>
    <w:rsid w:val="002D711A"/>
    <w:rsid w:val="002D7336"/>
    <w:rsid w:val="002E1F6C"/>
    <w:rsid w:val="002E2BEA"/>
    <w:rsid w:val="002E3396"/>
    <w:rsid w:val="002E542D"/>
    <w:rsid w:val="002F032C"/>
    <w:rsid w:val="002F4D1A"/>
    <w:rsid w:val="002F4ED0"/>
    <w:rsid w:val="002F6BD9"/>
    <w:rsid w:val="003017F8"/>
    <w:rsid w:val="00301B39"/>
    <w:rsid w:val="0030292E"/>
    <w:rsid w:val="00305AB2"/>
    <w:rsid w:val="0031149C"/>
    <w:rsid w:val="00317480"/>
    <w:rsid w:val="00317885"/>
    <w:rsid w:val="0032406F"/>
    <w:rsid w:val="003273B0"/>
    <w:rsid w:val="003276FE"/>
    <w:rsid w:val="003312EE"/>
    <w:rsid w:val="00331DD7"/>
    <w:rsid w:val="00332A4F"/>
    <w:rsid w:val="00334AA9"/>
    <w:rsid w:val="0033621D"/>
    <w:rsid w:val="003365BF"/>
    <w:rsid w:val="00337863"/>
    <w:rsid w:val="003409B6"/>
    <w:rsid w:val="003409EB"/>
    <w:rsid w:val="00343F15"/>
    <w:rsid w:val="00344053"/>
    <w:rsid w:val="003451D5"/>
    <w:rsid w:val="0034553E"/>
    <w:rsid w:val="00354CE2"/>
    <w:rsid w:val="00355A60"/>
    <w:rsid w:val="0036070E"/>
    <w:rsid w:val="00362DC2"/>
    <w:rsid w:val="003640AA"/>
    <w:rsid w:val="003640D8"/>
    <w:rsid w:val="00364771"/>
    <w:rsid w:val="003665AD"/>
    <w:rsid w:val="00367611"/>
    <w:rsid w:val="00367FFB"/>
    <w:rsid w:val="003703B6"/>
    <w:rsid w:val="00370F80"/>
    <w:rsid w:val="003737C4"/>
    <w:rsid w:val="00373F2B"/>
    <w:rsid w:val="00373F98"/>
    <w:rsid w:val="00374218"/>
    <w:rsid w:val="00382CAE"/>
    <w:rsid w:val="00383D03"/>
    <w:rsid w:val="003850AD"/>
    <w:rsid w:val="00385A60"/>
    <w:rsid w:val="00386BA5"/>
    <w:rsid w:val="0038771C"/>
    <w:rsid w:val="00390838"/>
    <w:rsid w:val="00390EEA"/>
    <w:rsid w:val="00391011"/>
    <w:rsid w:val="00392A8F"/>
    <w:rsid w:val="00393592"/>
    <w:rsid w:val="0039405B"/>
    <w:rsid w:val="0039457D"/>
    <w:rsid w:val="0039513B"/>
    <w:rsid w:val="00396483"/>
    <w:rsid w:val="0039671A"/>
    <w:rsid w:val="00397674"/>
    <w:rsid w:val="003A1C92"/>
    <w:rsid w:val="003A1E6A"/>
    <w:rsid w:val="003A4571"/>
    <w:rsid w:val="003A541A"/>
    <w:rsid w:val="003A6923"/>
    <w:rsid w:val="003A6994"/>
    <w:rsid w:val="003B1073"/>
    <w:rsid w:val="003B1A36"/>
    <w:rsid w:val="003B30D5"/>
    <w:rsid w:val="003B34AC"/>
    <w:rsid w:val="003B3CEF"/>
    <w:rsid w:val="003B5A16"/>
    <w:rsid w:val="003B6248"/>
    <w:rsid w:val="003B6367"/>
    <w:rsid w:val="003B644F"/>
    <w:rsid w:val="003C06DB"/>
    <w:rsid w:val="003C2C67"/>
    <w:rsid w:val="003C2CCC"/>
    <w:rsid w:val="003C2EA2"/>
    <w:rsid w:val="003C58CA"/>
    <w:rsid w:val="003C5AD2"/>
    <w:rsid w:val="003C5BA4"/>
    <w:rsid w:val="003D0C3F"/>
    <w:rsid w:val="003D2364"/>
    <w:rsid w:val="003D3DB9"/>
    <w:rsid w:val="003E0A9E"/>
    <w:rsid w:val="003E3A92"/>
    <w:rsid w:val="003E3E26"/>
    <w:rsid w:val="003E4658"/>
    <w:rsid w:val="003E5F59"/>
    <w:rsid w:val="003F06A8"/>
    <w:rsid w:val="003F1295"/>
    <w:rsid w:val="003F25DF"/>
    <w:rsid w:val="003F294F"/>
    <w:rsid w:val="003F7354"/>
    <w:rsid w:val="003F76FC"/>
    <w:rsid w:val="003F788D"/>
    <w:rsid w:val="004002EB"/>
    <w:rsid w:val="00400832"/>
    <w:rsid w:val="0040388D"/>
    <w:rsid w:val="00403925"/>
    <w:rsid w:val="00405C57"/>
    <w:rsid w:val="00411FB6"/>
    <w:rsid w:val="00413B35"/>
    <w:rsid w:val="0041406C"/>
    <w:rsid w:val="0041689E"/>
    <w:rsid w:val="00416979"/>
    <w:rsid w:val="00420176"/>
    <w:rsid w:val="00420AB9"/>
    <w:rsid w:val="004236C8"/>
    <w:rsid w:val="004237AA"/>
    <w:rsid w:val="00424F73"/>
    <w:rsid w:val="00424FD3"/>
    <w:rsid w:val="0042635E"/>
    <w:rsid w:val="00427681"/>
    <w:rsid w:val="00430324"/>
    <w:rsid w:val="00433DB7"/>
    <w:rsid w:val="00434B23"/>
    <w:rsid w:val="00436157"/>
    <w:rsid w:val="0043702F"/>
    <w:rsid w:val="00440E37"/>
    <w:rsid w:val="00442EA5"/>
    <w:rsid w:val="00443A0F"/>
    <w:rsid w:val="004466C6"/>
    <w:rsid w:val="00447014"/>
    <w:rsid w:val="00447CEE"/>
    <w:rsid w:val="00453750"/>
    <w:rsid w:val="00456941"/>
    <w:rsid w:val="004610D8"/>
    <w:rsid w:val="00461AE2"/>
    <w:rsid w:val="004624D0"/>
    <w:rsid w:val="0046367C"/>
    <w:rsid w:val="0046455E"/>
    <w:rsid w:val="0046676B"/>
    <w:rsid w:val="004669E3"/>
    <w:rsid w:val="004702EA"/>
    <w:rsid w:val="00473CCD"/>
    <w:rsid w:val="004770C9"/>
    <w:rsid w:val="00482699"/>
    <w:rsid w:val="00482D02"/>
    <w:rsid w:val="00484A4E"/>
    <w:rsid w:val="00484ED3"/>
    <w:rsid w:val="0048678C"/>
    <w:rsid w:val="00496E22"/>
    <w:rsid w:val="004A4394"/>
    <w:rsid w:val="004A4A5C"/>
    <w:rsid w:val="004A7519"/>
    <w:rsid w:val="004A7CC0"/>
    <w:rsid w:val="004B41CA"/>
    <w:rsid w:val="004B4F35"/>
    <w:rsid w:val="004B5CF2"/>
    <w:rsid w:val="004C1990"/>
    <w:rsid w:val="004C1CB1"/>
    <w:rsid w:val="004C7933"/>
    <w:rsid w:val="004D186C"/>
    <w:rsid w:val="004D1A7C"/>
    <w:rsid w:val="004D2C2D"/>
    <w:rsid w:val="004D3518"/>
    <w:rsid w:val="004D3B74"/>
    <w:rsid w:val="004D62D6"/>
    <w:rsid w:val="004E34E2"/>
    <w:rsid w:val="004E5051"/>
    <w:rsid w:val="004E5A78"/>
    <w:rsid w:val="004E5C50"/>
    <w:rsid w:val="004E6070"/>
    <w:rsid w:val="004E6849"/>
    <w:rsid w:val="004E6A18"/>
    <w:rsid w:val="004E6EBA"/>
    <w:rsid w:val="004F5A59"/>
    <w:rsid w:val="004F71CF"/>
    <w:rsid w:val="004F79EA"/>
    <w:rsid w:val="004F7D44"/>
    <w:rsid w:val="004F7F8D"/>
    <w:rsid w:val="00501E0E"/>
    <w:rsid w:val="00501EB7"/>
    <w:rsid w:val="0050228A"/>
    <w:rsid w:val="0050282C"/>
    <w:rsid w:val="00504D1A"/>
    <w:rsid w:val="00504FF3"/>
    <w:rsid w:val="00505E55"/>
    <w:rsid w:val="0050771C"/>
    <w:rsid w:val="00510D71"/>
    <w:rsid w:val="0051127F"/>
    <w:rsid w:val="005112C3"/>
    <w:rsid w:val="005136F0"/>
    <w:rsid w:val="0051596B"/>
    <w:rsid w:val="00517DC7"/>
    <w:rsid w:val="005200D9"/>
    <w:rsid w:val="00520C3E"/>
    <w:rsid w:val="00521E2E"/>
    <w:rsid w:val="005276DE"/>
    <w:rsid w:val="005277E0"/>
    <w:rsid w:val="00527817"/>
    <w:rsid w:val="005303CE"/>
    <w:rsid w:val="00530525"/>
    <w:rsid w:val="00530C36"/>
    <w:rsid w:val="00531588"/>
    <w:rsid w:val="00531D0C"/>
    <w:rsid w:val="0053416C"/>
    <w:rsid w:val="00541C2F"/>
    <w:rsid w:val="00543BAE"/>
    <w:rsid w:val="00546559"/>
    <w:rsid w:val="005472F2"/>
    <w:rsid w:val="00563527"/>
    <w:rsid w:val="0056510B"/>
    <w:rsid w:val="00566AE9"/>
    <w:rsid w:val="00567649"/>
    <w:rsid w:val="00567A7F"/>
    <w:rsid w:val="005741B2"/>
    <w:rsid w:val="00575FA3"/>
    <w:rsid w:val="0058124E"/>
    <w:rsid w:val="00581C15"/>
    <w:rsid w:val="00584301"/>
    <w:rsid w:val="005866C0"/>
    <w:rsid w:val="005875A3"/>
    <w:rsid w:val="00587926"/>
    <w:rsid w:val="00590580"/>
    <w:rsid w:val="005929A3"/>
    <w:rsid w:val="005930AF"/>
    <w:rsid w:val="00596C99"/>
    <w:rsid w:val="005A18D7"/>
    <w:rsid w:val="005A3416"/>
    <w:rsid w:val="005A53F2"/>
    <w:rsid w:val="005A597A"/>
    <w:rsid w:val="005A606A"/>
    <w:rsid w:val="005B14EC"/>
    <w:rsid w:val="005B27FE"/>
    <w:rsid w:val="005B4962"/>
    <w:rsid w:val="005B55C5"/>
    <w:rsid w:val="005B667D"/>
    <w:rsid w:val="005C11CC"/>
    <w:rsid w:val="005C2D45"/>
    <w:rsid w:val="005C3E6D"/>
    <w:rsid w:val="005C48E0"/>
    <w:rsid w:val="005C5004"/>
    <w:rsid w:val="005C545A"/>
    <w:rsid w:val="005C59A6"/>
    <w:rsid w:val="005C7CAE"/>
    <w:rsid w:val="005D11F8"/>
    <w:rsid w:val="005D1508"/>
    <w:rsid w:val="005D18D8"/>
    <w:rsid w:val="005D2714"/>
    <w:rsid w:val="005D2847"/>
    <w:rsid w:val="005D375E"/>
    <w:rsid w:val="005D4385"/>
    <w:rsid w:val="005D4614"/>
    <w:rsid w:val="005D4FCC"/>
    <w:rsid w:val="005D6B3A"/>
    <w:rsid w:val="005D7FB9"/>
    <w:rsid w:val="005E0715"/>
    <w:rsid w:val="005E09A3"/>
    <w:rsid w:val="005E15C1"/>
    <w:rsid w:val="005E6CD2"/>
    <w:rsid w:val="005E7B06"/>
    <w:rsid w:val="005E7BAB"/>
    <w:rsid w:val="005F07C9"/>
    <w:rsid w:val="005F2DEF"/>
    <w:rsid w:val="005F42B5"/>
    <w:rsid w:val="005F48AC"/>
    <w:rsid w:val="005F48DA"/>
    <w:rsid w:val="005F61DF"/>
    <w:rsid w:val="006023F9"/>
    <w:rsid w:val="006026EA"/>
    <w:rsid w:val="00603D82"/>
    <w:rsid w:val="00604303"/>
    <w:rsid w:val="00607679"/>
    <w:rsid w:val="00610559"/>
    <w:rsid w:val="00610EC1"/>
    <w:rsid w:val="0061528A"/>
    <w:rsid w:val="00620779"/>
    <w:rsid w:val="00620FBB"/>
    <w:rsid w:val="00622AB0"/>
    <w:rsid w:val="006300CE"/>
    <w:rsid w:val="00630BBD"/>
    <w:rsid w:val="00632D6F"/>
    <w:rsid w:val="006332F6"/>
    <w:rsid w:val="00634692"/>
    <w:rsid w:val="006361E7"/>
    <w:rsid w:val="00640BE1"/>
    <w:rsid w:val="0064463C"/>
    <w:rsid w:val="0064513B"/>
    <w:rsid w:val="006475D6"/>
    <w:rsid w:val="00651C78"/>
    <w:rsid w:val="0065238D"/>
    <w:rsid w:val="00652625"/>
    <w:rsid w:val="006534B2"/>
    <w:rsid w:val="0065533D"/>
    <w:rsid w:val="00655723"/>
    <w:rsid w:val="0065615D"/>
    <w:rsid w:val="00657011"/>
    <w:rsid w:val="0065773B"/>
    <w:rsid w:val="006613FA"/>
    <w:rsid w:val="00662177"/>
    <w:rsid w:val="006650B5"/>
    <w:rsid w:val="006651B1"/>
    <w:rsid w:val="00665778"/>
    <w:rsid w:val="0066608B"/>
    <w:rsid w:val="00667F8D"/>
    <w:rsid w:val="00672BCF"/>
    <w:rsid w:val="006738C4"/>
    <w:rsid w:val="00677EF2"/>
    <w:rsid w:val="00680D5D"/>
    <w:rsid w:val="00684DFA"/>
    <w:rsid w:val="0068561F"/>
    <w:rsid w:val="00685FEF"/>
    <w:rsid w:val="006863E0"/>
    <w:rsid w:val="00687B05"/>
    <w:rsid w:val="00692506"/>
    <w:rsid w:val="006925BD"/>
    <w:rsid w:val="00694C89"/>
    <w:rsid w:val="006953B1"/>
    <w:rsid w:val="006965EF"/>
    <w:rsid w:val="006966B5"/>
    <w:rsid w:val="00696CAC"/>
    <w:rsid w:val="006978A6"/>
    <w:rsid w:val="006A22D3"/>
    <w:rsid w:val="006A49AC"/>
    <w:rsid w:val="006A4A68"/>
    <w:rsid w:val="006A5B34"/>
    <w:rsid w:val="006A5F5B"/>
    <w:rsid w:val="006B3254"/>
    <w:rsid w:val="006B4E5B"/>
    <w:rsid w:val="006B5EC3"/>
    <w:rsid w:val="006B6C5D"/>
    <w:rsid w:val="006C01A0"/>
    <w:rsid w:val="006C26A2"/>
    <w:rsid w:val="006C4DFF"/>
    <w:rsid w:val="006C5DDA"/>
    <w:rsid w:val="006C62C4"/>
    <w:rsid w:val="006C77A9"/>
    <w:rsid w:val="006D138C"/>
    <w:rsid w:val="006D1815"/>
    <w:rsid w:val="006D2B42"/>
    <w:rsid w:val="006D413C"/>
    <w:rsid w:val="006D5102"/>
    <w:rsid w:val="006D5117"/>
    <w:rsid w:val="006E0700"/>
    <w:rsid w:val="006E08FD"/>
    <w:rsid w:val="006E43D6"/>
    <w:rsid w:val="006E6981"/>
    <w:rsid w:val="006F037A"/>
    <w:rsid w:val="006F0386"/>
    <w:rsid w:val="006F4578"/>
    <w:rsid w:val="006F5822"/>
    <w:rsid w:val="006F5965"/>
    <w:rsid w:val="006F6693"/>
    <w:rsid w:val="006F6911"/>
    <w:rsid w:val="00700635"/>
    <w:rsid w:val="00700B82"/>
    <w:rsid w:val="00703727"/>
    <w:rsid w:val="00707DA2"/>
    <w:rsid w:val="00707FE8"/>
    <w:rsid w:val="00710497"/>
    <w:rsid w:val="00711523"/>
    <w:rsid w:val="00711E37"/>
    <w:rsid w:val="007138F1"/>
    <w:rsid w:val="007147DC"/>
    <w:rsid w:val="007148B9"/>
    <w:rsid w:val="00716EB9"/>
    <w:rsid w:val="00720A9B"/>
    <w:rsid w:val="00720C6C"/>
    <w:rsid w:val="00721DAA"/>
    <w:rsid w:val="00724962"/>
    <w:rsid w:val="00724A0F"/>
    <w:rsid w:val="0072772A"/>
    <w:rsid w:val="0073072C"/>
    <w:rsid w:val="00730896"/>
    <w:rsid w:val="0073170E"/>
    <w:rsid w:val="007320B4"/>
    <w:rsid w:val="00732162"/>
    <w:rsid w:val="00734EE3"/>
    <w:rsid w:val="00736732"/>
    <w:rsid w:val="00736EF4"/>
    <w:rsid w:val="00737C83"/>
    <w:rsid w:val="00740A25"/>
    <w:rsid w:val="00741B3B"/>
    <w:rsid w:val="00741EBD"/>
    <w:rsid w:val="00742C64"/>
    <w:rsid w:val="00743298"/>
    <w:rsid w:val="00743CD6"/>
    <w:rsid w:val="007443EB"/>
    <w:rsid w:val="007456FB"/>
    <w:rsid w:val="00745F32"/>
    <w:rsid w:val="007460BA"/>
    <w:rsid w:val="00750CBE"/>
    <w:rsid w:val="007533C3"/>
    <w:rsid w:val="00754030"/>
    <w:rsid w:val="00757B27"/>
    <w:rsid w:val="00760448"/>
    <w:rsid w:val="00760F5E"/>
    <w:rsid w:val="00763017"/>
    <w:rsid w:val="00765139"/>
    <w:rsid w:val="00766B5A"/>
    <w:rsid w:val="007707E6"/>
    <w:rsid w:val="007717EB"/>
    <w:rsid w:val="00772B5A"/>
    <w:rsid w:val="007801C1"/>
    <w:rsid w:val="00781D48"/>
    <w:rsid w:val="00781DEE"/>
    <w:rsid w:val="0078303E"/>
    <w:rsid w:val="007834F2"/>
    <w:rsid w:val="00783A05"/>
    <w:rsid w:val="00786700"/>
    <w:rsid w:val="00786CF8"/>
    <w:rsid w:val="007909B1"/>
    <w:rsid w:val="00791020"/>
    <w:rsid w:val="00791278"/>
    <w:rsid w:val="007919F6"/>
    <w:rsid w:val="00794909"/>
    <w:rsid w:val="00795F02"/>
    <w:rsid w:val="00795F8A"/>
    <w:rsid w:val="007A0475"/>
    <w:rsid w:val="007A1023"/>
    <w:rsid w:val="007A3E78"/>
    <w:rsid w:val="007A549F"/>
    <w:rsid w:val="007A5F82"/>
    <w:rsid w:val="007A7034"/>
    <w:rsid w:val="007A7B90"/>
    <w:rsid w:val="007B018E"/>
    <w:rsid w:val="007B025E"/>
    <w:rsid w:val="007B0A50"/>
    <w:rsid w:val="007B1BF2"/>
    <w:rsid w:val="007B5545"/>
    <w:rsid w:val="007B75A4"/>
    <w:rsid w:val="007C195F"/>
    <w:rsid w:val="007C4A69"/>
    <w:rsid w:val="007C52AC"/>
    <w:rsid w:val="007C762C"/>
    <w:rsid w:val="007D01C9"/>
    <w:rsid w:val="007D32DD"/>
    <w:rsid w:val="007D3625"/>
    <w:rsid w:val="007D4D84"/>
    <w:rsid w:val="007E0BD1"/>
    <w:rsid w:val="007E38C2"/>
    <w:rsid w:val="007E75FF"/>
    <w:rsid w:val="007F1444"/>
    <w:rsid w:val="007F1A4C"/>
    <w:rsid w:val="007F2781"/>
    <w:rsid w:val="007F33BB"/>
    <w:rsid w:val="007F3BEE"/>
    <w:rsid w:val="007F5471"/>
    <w:rsid w:val="007F5DDD"/>
    <w:rsid w:val="007F6510"/>
    <w:rsid w:val="007F65C8"/>
    <w:rsid w:val="007F7317"/>
    <w:rsid w:val="007F7357"/>
    <w:rsid w:val="0080072B"/>
    <w:rsid w:val="0080092C"/>
    <w:rsid w:val="008022C3"/>
    <w:rsid w:val="00803BE9"/>
    <w:rsid w:val="008041E6"/>
    <w:rsid w:val="008065D2"/>
    <w:rsid w:val="00807504"/>
    <w:rsid w:val="008078DC"/>
    <w:rsid w:val="0081553E"/>
    <w:rsid w:val="00817EDA"/>
    <w:rsid w:val="0082123C"/>
    <w:rsid w:val="0082194C"/>
    <w:rsid w:val="008220C4"/>
    <w:rsid w:val="008222FF"/>
    <w:rsid w:val="008241FF"/>
    <w:rsid w:val="008259AD"/>
    <w:rsid w:val="008265D1"/>
    <w:rsid w:val="0082726A"/>
    <w:rsid w:val="0082777D"/>
    <w:rsid w:val="008278AC"/>
    <w:rsid w:val="00827D2C"/>
    <w:rsid w:val="00831A69"/>
    <w:rsid w:val="00833CA6"/>
    <w:rsid w:val="008340D2"/>
    <w:rsid w:val="00836F02"/>
    <w:rsid w:val="008411E9"/>
    <w:rsid w:val="0084200F"/>
    <w:rsid w:val="008422A3"/>
    <w:rsid w:val="008424C6"/>
    <w:rsid w:val="008426FF"/>
    <w:rsid w:val="00843B2C"/>
    <w:rsid w:val="00844A25"/>
    <w:rsid w:val="00845749"/>
    <w:rsid w:val="008471C4"/>
    <w:rsid w:val="00850150"/>
    <w:rsid w:val="00851583"/>
    <w:rsid w:val="008516DC"/>
    <w:rsid w:val="00851CC1"/>
    <w:rsid w:val="00852C90"/>
    <w:rsid w:val="00856D0D"/>
    <w:rsid w:val="00863B26"/>
    <w:rsid w:val="008646DA"/>
    <w:rsid w:val="00864CC4"/>
    <w:rsid w:val="0086526A"/>
    <w:rsid w:val="00871223"/>
    <w:rsid w:val="00872046"/>
    <w:rsid w:val="00874E57"/>
    <w:rsid w:val="00875926"/>
    <w:rsid w:val="00876A05"/>
    <w:rsid w:val="0088044D"/>
    <w:rsid w:val="00881394"/>
    <w:rsid w:val="00882511"/>
    <w:rsid w:val="0088443F"/>
    <w:rsid w:val="00885CEB"/>
    <w:rsid w:val="00891179"/>
    <w:rsid w:val="0089206E"/>
    <w:rsid w:val="008931DF"/>
    <w:rsid w:val="008A0A1F"/>
    <w:rsid w:val="008A17EE"/>
    <w:rsid w:val="008A18BE"/>
    <w:rsid w:val="008A24B6"/>
    <w:rsid w:val="008A4900"/>
    <w:rsid w:val="008A5571"/>
    <w:rsid w:val="008B08E1"/>
    <w:rsid w:val="008B1A3C"/>
    <w:rsid w:val="008B2C31"/>
    <w:rsid w:val="008B3D83"/>
    <w:rsid w:val="008C5489"/>
    <w:rsid w:val="008C5807"/>
    <w:rsid w:val="008C6250"/>
    <w:rsid w:val="008C6AE6"/>
    <w:rsid w:val="008C7C32"/>
    <w:rsid w:val="008D0281"/>
    <w:rsid w:val="008D53C2"/>
    <w:rsid w:val="008E3278"/>
    <w:rsid w:val="008E3C4E"/>
    <w:rsid w:val="008E48F9"/>
    <w:rsid w:val="008E6CCC"/>
    <w:rsid w:val="008F6D45"/>
    <w:rsid w:val="008F6E61"/>
    <w:rsid w:val="0090002E"/>
    <w:rsid w:val="00903064"/>
    <w:rsid w:val="00905937"/>
    <w:rsid w:val="00906227"/>
    <w:rsid w:val="00907DB8"/>
    <w:rsid w:val="00916CEE"/>
    <w:rsid w:val="00921CC7"/>
    <w:rsid w:val="0092345C"/>
    <w:rsid w:val="009234DC"/>
    <w:rsid w:val="0092358A"/>
    <w:rsid w:val="00927244"/>
    <w:rsid w:val="009276A6"/>
    <w:rsid w:val="00930439"/>
    <w:rsid w:val="009355D7"/>
    <w:rsid w:val="009420E2"/>
    <w:rsid w:val="00944256"/>
    <w:rsid w:val="00945AB0"/>
    <w:rsid w:val="00946398"/>
    <w:rsid w:val="00947BE1"/>
    <w:rsid w:val="0095105A"/>
    <w:rsid w:val="00951527"/>
    <w:rsid w:val="00951B4A"/>
    <w:rsid w:val="009528AA"/>
    <w:rsid w:val="00953BCC"/>
    <w:rsid w:val="009542CC"/>
    <w:rsid w:val="00954999"/>
    <w:rsid w:val="00954D95"/>
    <w:rsid w:val="009574FF"/>
    <w:rsid w:val="00957C83"/>
    <w:rsid w:val="009601A5"/>
    <w:rsid w:val="00965073"/>
    <w:rsid w:val="00967A15"/>
    <w:rsid w:val="00972731"/>
    <w:rsid w:val="00972A8E"/>
    <w:rsid w:val="009748E3"/>
    <w:rsid w:val="009768E2"/>
    <w:rsid w:val="00977A30"/>
    <w:rsid w:val="009831E3"/>
    <w:rsid w:val="009834C0"/>
    <w:rsid w:val="00984C95"/>
    <w:rsid w:val="00984FCA"/>
    <w:rsid w:val="00986AAC"/>
    <w:rsid w:val="009909C7"/>
    <w:rsid w:val="009922DB"/>
    <w:rsid w:val="00992B88"/>
    <w:rsid w:val="00992C71"/>
    <w:rsid w:val="00995AAA"/>
    <w:rsid w:val="00995B0E"/>
    <w:rsid w:val="00995DF6"/>
    <w:rsid w:val="009965D9"/>
    <w:rsid w:val="009A0323"/>
    <w:rsid w:val="009A1677"/>
    <w:rsid w:val="009A1DA2"/>
    <w:rsid w:val="009A3704"/>
    <w:rsid w:val="009A3D8D"/>
    <w:rsid w:val="009A4739"/>
    <w:rsid w:val="009A5441"/>
    <w:rsid w:val="009A674F"/>
    <w:rsid w:val="009A7668"/>
    <w:rsid w:val="009B199C"/>
    <w:rsid w:val="009B2D84"/>
    <w:rsid w:val="009B402C"/>
    <w:rsid w:val="009B4F22"/>
    <w:rsid w:val="009B4F8F"/>
    <w:rsid w:val="009B54C8"/>
    <w:rsid w:val="009B61F1"/>
    <w:rsid w:val="009B62E0"/>
    <w:rsid w:val="009C3D88"/>
    <w:rsid w:val="009C3ED4"/>
    <w:rsid w:val="009C40E3"/>
    <w:rsid w:val="009C5B0E"/>
    <w:rsid w:val="009C64B0"/>
    <w:rsid w:val="009D1237"/>
    <w:rsid w:val="009D1C63"/>
    <w:rsid w:val="009D3089"/>
    <w:rsid w:val="009D7572"/>
    <w:rsid w:val="009D7D16"/>
    <w:rsid w:val="009E1401"/>
    <w:rsid w:val="009E30FB"/>
    <w:rsid w:val="009E35E1"/>
    <w:rsid w:val="009E3858"/>
    <w:rsid w:val="009E4D41"/>
    <w:rsid w:val="009E5D29"/>
    <w:rsid w:val="009E6725"/>
    <w:rsid w:val="009E70DD"/>
    <w:rsid w:val="009F088D"/>
    <w:rsid w:val="009F0AB6"/>
    <w:rsid w:val="009F1168"/>
    <w:rsid w:val="009F14C1"/>
    <w:rsid w:val="009F2ED9"/>
    <w:rsid w:val="009F3231"/>
    <w:rsid w:val="009F40B2"/>
    <w:rsid w:val="009F5C58"/>
    <w:rsid w:val="009F725B"/>
    <w:rsid w:val="009F781E"/>
    <w:rsid w:val="00A020D9"/>
    <w:rsid w:val="00A023A0"/>
    <w:rsid w:val="00A0283F"/>
    <w:rsid w:val="00A10432"/>
    <w:rsid w:val="00A116BB"/>
    <w:rsid w:val="00A11818"/>
    <w:rsid w:val="00A11980"/>
    <w:rsid w:val="00A12692"/>
    <w:rsid w:val="00A13482"/>
    <w:rsid w:val="00A13927"/>
    <w:rsid w:val="00A1562B"/>
    <w:rsid w:val="00A156AB"/>
    <w:rsid w:val="00A16670"/>
    <w:rsid w:val="00A170F4"/>
    <w:rsid w:val="00A17598"/>
    <w:rsid w:val="00A20AA2"/>
    <w:rsid w:val="00A23B89"/>
    <w:rsid w:val="00A24D6B"/>
    <w:rsid w:val="00A24FC6"/>
    <w:rsid w:val="00A2559E"/>
    <w:rsid w:val="00A25FD9"/>
    <w:rsid w:val="00A27E0F"/>
    <w:rsid w:val="00A322A6"/>
    <w:rsid w:val="00A32CFB"/>
    <w:rsid w:val="00A333E8"/>
    <w:rsid w:val="00A35E9F"/>
    <w:rsid w:val="00A37A5C"/>
    <w:rsid w:val="00A41E5A"/>
    <w:rsid w:val="00A43042"/>
    <w:rsid w:val="00A43135"/>
    <w:rsid w:val="00A44E61"/>
    <w:rsid w:val="00A4561A"/>
    <w:rsid w:val="00A46BA8"/>
    <w:rsid w:val="00A47634"/>
    <w:rsid w:val="00A545AD"/>
    <w:rsid w:val="00A612FE"/>
    <w:rsid w:val="00A63D6C"/>
    <w:rsid w:val="00A650A7"/>
    <w:rsid w:val="00A65734"/>
    <w:rsid w:val="00A726F1"/>
    <w:rsid w:val="00A72D94"/>
    <w:rsid w:val="00A72DFE"/>
    <w:rsid w:val="00A76CE8"/>
    <w:rsid w:val="00A80E3C"/>
    <w:rsid w:val="00A82ACC"/>
    <w:rsid w:val="00A85B12"/>
    <w:rsid w:val="00A9060C"/>
    <w:rsid w:val="00A90934"/>
    <w:rsid w:val="00A90B1D"/>
    <w:rsid w:val="00A9135C"/>
    <w:rsid w:val="00A932CD"/>
    <w:rsid w:val="00A95E87"/>
    <w:rsid w:val="00A96E6C"/>
    <w:rsid w:val="00AA01AA"/>
    <w:rsid w:val="00AA159C"/>
    <w:rsid w:val="00AA26B8"/>
    <w:rsid w:val="00AA3C6B"/>
    <w:rsid w:val="00AA4F67"/>
    <w:rsid w:val="00AA5516"/>
    <w:rsid w:val="00AA6B39"/>
    <w:rsid w:val="00AA6FB5"/>
    <w:rsid w:val="00AA78E6"/>
    <w:rsid w:val="00AB2827"/>
    <w:rsid w:val="00AB3FE2"/>
    <w:rsid w:val="00AB5412"/>
    <w:rsid w:val="00AB7623"/>
    <w:rsid w:val="00AB7B29"/>
    <w:rsid w:val="00AC14FA"/>
    <w:rsid w:val="00AC2D1B"/>
    <w:rsid w:val="00AC4A12"/>
    <w:rsid w:val="00AC64AC"/>
    <w:rsid w:val="00AC662F"/>
    <w:rsid w:val="00AC66DB"/>
    <w:rsid w:val="00AC6CB0"/>
    <w:rsid w:val="00AD2E98"/>
    <w:rsid w:val="00AD3322"/>
    <w:rsid w:val="00AD3D99"/>
    <w:rsid w:val="00AD3F1E"/>
    <w:rsid w:val="00AD4D9D"/>
    <w:rsid w:val="00AD7E4E"/>
    <w:rsid w:val="00AE07C2"/>
    <w:rsid w:val="00AE3DCB"/>
    <w:rsid w:val="00AE5428"/>
    <w:rsid w:val="00AF0C80"/>
    <w:rsid w:val="00AF0E94"/>
    <w:rsid w:val="00AF1E6B"/>
    <w:rsid w:val="00AF34DE"/>
    <w:rsid w:val="00AF4D58"/>
    <w:rsid w:val="00AF6494"/>
    <w:rsid w:val="00AF6666"/>
    <w:rsid w:val="00AF7ABD"/>
    <w:rsid w:val="00AF7E89"/>
    <w:rsid w:val="00B0355A"/>
    <w:rsid w:val="00B03B9D"/>
    <w:rsid w:val="00B045BC"/>
    <w:rsid w:val="00B04CC1"/>
    <w:rsid w:val="00B05DFC"/>
    <w:rsid w:val="00B10154"/>
    <w:rsid w:val="00B10E4A"/>
    <w:rsid w:val="00B123B9"/>
    <w:rsid w:val="00B12B3B"/>
    <w:rsid w:val="00B12DF0"/>
    <w:rsid w:val="00B1346A"/>
    <w:rsid w:val="00B169B0"/>
    <w:rsid w:val="00B20260"/>
    <w:rsid w:val="00B205AC"/>
    <w:rsid w:val="00B2138B"/>
    <w:rsid w:val="00B222E8"/>
    <w:rsid w:val="00B237AB"/>
    <w:rsid w:val="00B25826"/>
    <w:rsid w:val="00B263EE"/>
    <w:rsid w:val="00B27F3B"/>
    <w:rsid w:val="00B301E7"/>
    <w:rsid w:val="00B36CFA"/>
    <w:rsid w:val="00B4319B"/>
    <w:rsid w:val="00B46DAF"/>
    <w:rsid w:val="00B47F14"/>
    <w:rsid w:val="00B526CC"/>
    <w:rsid w:val="00B60DE7"/>
    <w:rsid w:val="00B63F2B"/>
    <w:rsid w:val="00B6564D"/>
    <w:rsid w:val="00B6771B"/>
    <w:rsid w:val="00B70E53"/>
    <w:rsid w:val="00B77616"/>
    <w:rsid w:val="00B80524"/>
    <w:rsid w:val="00B80A01"/>
    <w:rsid w:val="00B81B44"/>
    <w:rsid w:val="00B81DA4"/>
    <w:rsid w:val="00B83633"/>
    <w:rsid w:val="00B83A65"/>
    <w:rsid w:val="00B9024B"/>
    <w:rsid w:val="00B9053B"/>
    <w:rsid w:val="00B93008"/>
    <w:rsid w:val="00B96F7B"/>
    <w:rsid w:val="00BA32F1"/>
    <w:rsid w:val="00BA622C"/>
    <w:rsid w:val="00BA7731"/>
    <w:rsid w:val="00BB0757"/>
    <w:rsid w:val="00BB08F1"/>
    <w:rsid w:val="00BB3278"/>
    <w:rsid w:val="00BB4D81"/>
    <w:rsid w:val="00BB5BA5"/>
    <w:rsid w:val="00BC067F"/>
    <w:rsid w:val="00BC286B"/>
    <w:rsid w:val="00BC3422"/>
    <w:rsid w:val="00BC3AB3"/>
    <w:rsid w:val="00BC69CD"/>
    <w:rsid w:val="00BD3AB6"/>
    <w:rsid w:val="00BD559C"/>
    <w:rsid w:val="00BE14D0"/>
    <w:rsid w:val="00BE3783"/>
    <w:rsid w:val="00BE40B2"/>
    <w:rsid w:val="00BE5ED7"/>
    <w:rsid w:val="00BE7913"/>
    <w:rsid w:val="00BE7AA5"/>
    <w:rsid w:val="00BE7EE1"/>
    <w:rsid w:val="00BF0F04"/>
    <w:rsid w:val="00BF3694"/>
    <w:rsid w:val="00BF67BF"/>
    <w:rsid w:val="00C01101"/>
    <w:rsid w:val="00C015B9"/>
    <w:rsid w:val="00C01D74"/>
    <w:rsid w:val="00C022F9"/>
    <w:rsid w:val="00C02635"/>
    <w:rsid w:val="00C032EA"/>
    <w:rsid w:val="00C04ADD"/>
    <w:rsid w:val="00C05713"/>
    <w:rsid w:val="00C06EB5"/>
    <w:rsid w:val="00C1145F"/>
    <w:rsid w:val="00C1172A"/>
    <w:rsid w:val="00C12803"/>
    <w:rsid w:val="00C12F1F"/>
    <w:rsid w:val="00C13AD0"/>
    <w:rsid w:val="00C14F29"/>
    <w:rsid w:val="00C163C0"/>
    <w:rsid w:val="00C24956"/>
    <w:rsid w:val="00C25302"/>
    <w:rsid w:val="00C27EF7"/>
    <w:rsid w:val="00C331CD"/>
    <w:rsid w:val="00C33F05"/>
    <w:rsid w:val="00C34A6A"/>
    <w:rsid w:val="00C3777A"/>
    <w:rsid w:val="00C4027E"/>
    <w:rsid w:val="00C406D6"/>
    <w:rsid w:val="00C41498"/>
    <w:rsid w:val="00C45510"/>
    <w:rsid w:val="00C45640"/>
    <w:rsid w:val="00C46955"/>
    <w:rsid w:val="00C47B6C"/>
    <w:rsid w:val="00C54812"/>
    <w:rsid w:val="00C54ACF"/>
    <w:rsid w:val="00C555FD"/>
    <w:rsid w:val="00C637E1"/>
    <w:rsid w:val="00C641C9"/>
    <w:rsid w:val="00C64239"/>
    <w:rsid w:val="00C65BC6"/>
    <w:rsid w:val="00C65E54"/>
    <w:rsid w:val="00C66AA8"/>
    <w:rsid w:val="00C678D4"/>
    <w:rsid w:val="00C70D50"/>
    <w:rsid w:val="00C72633"/>
    <w:rsid w:val="00C7571C"/>
    <w:rsid w:val="00C76E70"/>
    <w:rsid w:val="00C77F44"/>
    <w:rsid w:val="00C80992"/>
    <w:rsid w:val="00C80EB8"/>
    <w:rsid w:val="00C8243E"/>
    <w:rsid w:val="00C907D7"/>
    <w:rsid w:val="00C90CFC"/>
    <w:rsid w:val="00C92338"/>
    <w:rsid w:val="00C9776D"/>
    <w:rsid w:val="00CA15E5"/>
    <w:rsid w:val="00CA332F"/>
    <w:rsid w:val="00CA3EC0"/>
    <w:rsid w:val="00CA4475"/>
    <w:rsid w:val="00CA4983"/>
    <w:rsid w:val="00CA612C"/>
    <w:rsid w:val="00CA66E6"/>
    <w:rsid w:val="00CA7C3A"/>
    <w:rsid w:val="00CB0AB6"/>
    <w:rsid w:val="00CB1A70"/>
    <w:rsid w:val="00CB44A2"/>
    <w:rsid w:val="00CB7F4A"/>
    <w:rsid w:val="00CC10C4"/>
    <w:rsid w:val="00CC25E9"/>
    <w:rsid w:val="00CC2A03"/>
    <w:rsid w:val="00CC2DB2"/>
    <w:rsid w:val="00CC4A9D"/>
    <w:rsid w:val="00CC559D"/>
    <w:rsid w:val="00CC6CB6"/>
    <w:rsid w:val="00CC7193"/>
    <w:rsid w:val="00CD0307"/>
    <w:rsid w:val="00CD0E38"/>
    <w:rsid w:val="00CD1602"/>
    <w:rsid w:val="00CD1684"/>
    <w:rsid w:val="00CD3D1B"/>
    <w:rsid w:val="00CD40E1"/>
    <w:rsid w:val="00CD5DAC"/>
    <w:rsid w:val="00CD671D"/>
    <w:rsid w:val="00CE4BC2"/>
    <w:rsid w:val="00CE4F94"/>
    <w:rsid w:val="00CE62B3"/>
    <w:rsid w:val="00CE7231"/>
    <w:rsid w:val="00CF1DB0"/>
    <w:rsid w:val="00CF3F93"/>
    <w:rsid w:val="00CF468C"/>
    <w:rsid w:val="00CF567D"/>
    <w:rsid w:val="00CF65B1"/>
    <w:rsid w:val="00CF6B32"/>
    <w:rsid w:val="00CF7DCA"/>
    <w:rsid w:val="00D04673"/>
    <w:rsid w:val="00D06416"/>
    <w:rsid w:val="00D06D9C"/>
    <w:rsid w:val="00D076A0"/>
    <w:rsid w:val="00D12B14"/>
    <w:rsid w:val="00D139D4"/>
    <w:rsid w:val="00D210E9"/>
    <w:rsid w:val="00D211E9"/>
    <w:rsid w:val="00D2312F"/>
    <w:rsid w:val="00D269C1"/>
    <w:rsid w:val="00D274E4"/>
    <w:rsid w:val="00D30079"/>
    <w:rsid w:val="00D30BCB"/>
    <w:rsid w:val="00D321E1"/>
    <w:rsid w:val="00D3263D"/>
    <w:rsid w:val="00D3540D"/>
    <w:rsid w:val="00D35AAE"/>
    <w:rsid w:val="00D4137D"/>
    <w:rsid w:val="00D44953"/>
    <w:rsid w:val="00D44F98"/>
    <w:rsid w:val="00D47089"/>
    <w:rsid w:val="00D50046"/>
    <w:rsid w:val="00D51EC2"/>
    <w:rsid w:val="00D542F3"/>
    <w:rsid w:val="00D543E5"/>
    <w:rsid w:val="00D5644B"/>
    <w:rsid w:val="00D56749"/>
    <w:rsid w:val="00D569E1"/>
    <w:rsid w:val="00D56E25"/>
    <w:rsid w:val="00D63155"/>
    <w:rsid w:val="00D6352B"/>
    <w:rsid w:val="00D64325"/>
    <w:rsid w:val="00D64677"/>
    <w:rsid w:val="00D64B39"/>
    <w:rsid w:val="00D66A1F"/>
    <w:rsid w:val="00D71896"/>
    <w:rsid w:val="00D718D7"/>
    <w:rsid w:val="00D72679"/>
    <w:rsid w:val="00D73212"/>
    <w:rsid w:val="00D73229"/>
    <w:rsid w:val="00D739DF"/>
    <w:rsid w:val="00D7492E"/>
    <w:rsid w:val="00D76FCA"/>
    <w:rsid w:val="00D777F3"/>
    <w:rsid w:val="00D77F9D"/>
    <w:rsid w:val="00D814B7"/>
    <w:rsid w:val="00D81AAA"/>
    <w:rsid w:val="00D835B8"/>
    <w:rsid w:val="00D90688"/>
    <w:rsid w:val="00D942C0"/>
    <w:rsid w:val="00D9451C"/>
    <w:rsid w:val="00D952AE"/>
    <w:rsid w:val="00DA3AAD"/>
    <w:rsid w:val="00DA434F"/>
    <w:rsid w:val="00DA469D"/>
    <w:rsid w:val="00DA4E0A"/>
    <w:rsid w:val="00DA636E"/>
    <w:rsid w:val="00DA7625"/>
    <w:rsid w:val="00DB312B"/>
    <w:rsid w:val="00DB5D27"/>
    <w:rsid w:val="00DB6131"/>
    <w:rsid w:val="00DC1176"/>
    <w:rsid w:val="00DC2838"/>
    <w:rsid w:val="00DC422F"/>
    <w:rsid w:val="00DC4FB6"/>
    <w:rsid w:val="00DC5654"/>
    <w:rsid w:val="00DC658F"/>
    <w:rsid w:val="00DC6D0F"/>
    <w:rsid w:val="00DD29DD"/>
    <w:rsid w:val="00DD5DE6"/>
    <w:rsid w:val="00DD6EE6"/>
    <w:rsid w:val="00DD7568"/>
    <w:rsid w:val="00DE237D"/>
    <w:rsid w:val="00DE34D4"/>
    <w:rsid w:val="00DE3AEF"/>
    <w:rsid w:val="00DE40A4"/>
    <w:rsid w:val="00DE60CC"/>
    <w:rsid w:val="00DE7FA3"/>
    <w:rsid w:val="00DF49E7"/>
    <w:rsid w:val="00DF5047"/>
    <w:rsid w:val="00DF5078"/>
    <w:rsid w:val="00E01049"/>
    <w:rsid w:val="00E0127B"/>
    <w:rsid w:val="00E01BD9"/>
    <w:rsid w:val="00E021F4"/>
    <w:rsid w:val="00E03998"/>
    <w:rsid w:val="00E13C4A"/>
    <w:rsid w:val="00E20A0F"/>
    <w:rsid w:val="00E24A80"/>
    <w:rsid w:val="00E26B32"/>
    <w:rsid w:val="00E31444"/>
    <w:rsid w:val="00E3254C"/>
    <w:rsid w:val="00E329D4"/>
    <w:rsid w:val="00E33364"/>
    <w:rsid w:val="00E34065"/>
    <w:rsid w:val="00E37EB0"/>
    <w:rsid w:val="00E407B6"/>
    <w:rsid w:val="00E41E39"/>
    <w:rsid w:val="00E41EF1"/>
    <w:rsid w:val="00E42942"/>
    <w:rsid w:val="00E468A6"/>
    <w:rsid w:val="00E533AF"/>
    <w:rsid w:val="00E55702"/>
    <w:rsid w:val="00E561C3"/>
    <w:rsid w:val="00E569EF"/>
    <w:rsid w:val="00E57A63"/>
    <w:rsid w:val="00E631A1"/>
    <w:rsid w:val="00E64378"/>
    <w:rsid w:val="00E645E0"/>
    <w:rsid w:val="00E66C54"/>
    <w:rsid w:val="00E67717"/>
    <w:rsid w:val="00E719AB"/>
    <w:rsid w:val="00E71BDF"/>
    <w:rsid w:val="00E75519"/>
    <w:rsid w:val="00E76132"/>
    <w:rsid w:val="00E81343"/>
    <w:rsid w:val="00E81ED5"/>
    <w:rsid w:val="00E8211D"/>
    <w:rsid w:val="00E839CF"/>
    <w:rsid w:val="00E83CA7"/>
    <w:rsid w:val="00E859C4"/>
    <w:rsid w:val="00E87B04"/>
    <w:rsid w:val="00E92091"/>
    <w:rsid w:val="00E93481"/>
    <w:rsid w:val="00E93525"/>
    <w:rsid w:val="00E9362B"/>
    <w:rsid w:val="00E97A88"/>
    <w:rsid w:val="00E97C61"/>
    <w:rsid w:val="00EA39F2"/>
    <w:rsid w:val="00EB0F85"/>
    <w:rsid w:val="00EB1360"/>
    <w:rsid w:val="00EB3F89"/>
    <w:rsid w:val="00EC046E"/>
    <w:rsid w:val="00EC1606"/>
    <w:rsid w:val="00EC171D"/>
    <w:rsid w:val="00EC1DD8"/>
    <w:rsid w:val="00EC54C8"/>
    <w:rsid w:val="00EC5D99"/>
    <w:rsid w:val="00EC705F"/>
    <w:rsid w:val="00EC7D47"/>
    <w:rsid w:val="00ED2482"/>
    <w:rsid w:val="00ED3490"/>
    <w:rsid w:val="00ED487E"/>
    <w:rsid w:val="00EE0077"/>
    <w:rsid w:val="00EE2306"/>
    <w:rsid w:val="00EE35B7"/>
    <w:rsid w:val="00EE56FD"/>
    <w:rsid w:val="00EE7A0D"/>
    <w:rsid w:val="00EF0D21"/>
    <w:rsid w:val="00EF4303"/>
    <w:rsid w:val="00EF4CBE"/>
    <w:rsid w:val="00EF788C"/>
    <w:rsid w:val="00EF7A93"/>
    <w:rsid w:val="00F015A5"/>
    <w:rsid w:val="00F01A0F"/>
    <w:rsid w:val="00F0320D"/>
    <w:rsid w:val="00F037D9"/>
    <w:rsid w:val="00F058D7"/>
    <w:rsid w:val="00F061CB"/>
    <w:rsid w:val="00F070C4"/>
    <w:rsid w:val="00F10BAD"/>
    <w:rsid w:val="00F11201"/>
    <w:rsid w:val="00F13E18"/>
    <w:rsid w:val="00F146F0"/>
    <w:rsid w:val="00F17CE1"/>
    <w:rsid w:val="00F2115C"/>
    <w:rsid w:val="00F22ABA"/>
    <w:rsid w:val="00F36B12"/>
    <w:rsid w:val="00F417C3"/>
    <w:rsid w:val="00F43169"/>
    <w:rsid w:val="00F445EB"/>
    <w:rsid w:val="00F45D7A"/>
    <w:rsid w:val="00F46952"/>
    <w:rsid w:val="00F5122C"/>
    <w:rsid w:val="00F52AFA"/>
    <w:rsid w:val="00F53C52"/>
    <w:rsid w:val="00F56EFA"/>
    <w:rsid w:val="00F57D88"/>
    <w:rsid w:val="00F60F9F"/>
    <w:rsid w:val="00F63F96"/>
    <w:rsid w:val="00F64B96"/>
    <w:rsid w:val="00F64F08"/>
    <w:rsid w:val="00F727F2"/>
    <w:rsid w:val="00F734F5"/>
    <w:rsid w:val="00F73CA5"/>
    <w:rsid w:val="00F77968"/>
    <w:rsid w:val="00F8288C"/>
    <w:rsid w:val="00F83F00"/>
    <w:rsid w:val="00F86B17"/>
    <w:rsid w:val="00F87BFF"/>
    <w:rsid w:val="00F93411"/>
    <w:rsid w:val="00F93B72"/>
    <w:rsid w:val="00F93CAF"/>
    <w:rsid w:val="00F966B1"/>
    <w:rsid w:val="00F97D48"/>
    <w:rsid w:val="00FA0311"/>
    <w:rsid w:val="00FA0C9A"/>
    <w:rsid w:val="00FA3344"/>
    <w:rsid w:val="00FA491A"/>
    <w:rsid w:val="00FB3D3D"/>
    <w:rsid w:val="00FB4F06"/>
    <w:rsid w:val="00FB7A8E"/>
    <w:rsid w:val="00FC42E5"/>
    <w:rsid w:val="00FC6B06"/>
    <w:rsid w:val="00FD115D"/>
    <w:rsid w:val="00FD375B"/>
    <w:rsid w:val="00FD425C"/>
    <w:rsid w:val="00FD4E2E"/>
    <w:rsid w:val="00FD6115"/>
    <w:rsid w:val="00FD640F"/>
    <w:rsid w:val="00FD68C8"/>
    <w:rsid w:val="00FD6B4C"/>
    <w:rsid w:val="00FD6BE9"/>
    <w:rsid w:val="00FE12DF"/>
    <w:rsid w:val="00FE4DA5"/>
    <w:rsid w:val="00FF07A9"/>
    <w:rsid w:val="00FF09A5"/>
    <w:rsid w:val="00FF1A39"/>
    <w:rsid w:val="00FF229E"/>
    <w:rsid w:val="00FF3B38"/>
    <w:rsid w:val="00FF4971"/>
    <w:rsid w:val="00FF4ACD"/>
    <w:rsid w:val="00FF4C72"/>
    <w:rsid w:val="00FF4DAB"/>
    <w:rsid w:val="00FF4E99"/>
    <w:rsid w:val="00FF73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92D1D"/>
  <w15:docId w15:val="{79CDC68F-E160-CD46-9655-FB92F4ED3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2"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8"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6"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uiPriority="3"/>
    <w:lsdException w:name="List Number" w:semiHidden="1" w:uiPriority="3"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9" w:unhideWhenUsed="1"/>
    <w:lsdException w:name="List Bullet 4" w:uiPriority="9" w:unhideWhenUsed="1"/>
    <w:lsdException w:name="List Bullet 5" w:semiHidden="1" w:unhideWhenUsed="1"/>
    <w:lsdException w:name="List Number 2" w:semiHidden="1" w:uiPriority="3" w:unhideWhenUsed="1"/>
    <w:lsdException w:name="List Number 3" w:semiHidden="1" w:uiPriority="3" w:unhideWhenUsed="1"/>
    <w:lsdException w:name="List Number 4" w:uiPriority="9" w:unhideWhenUsed="1"/>
    <w:lsdException w:name="List Number 5" w:uiPriority="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844A25"/>
    <w:pPr>
      <w:keepLines/>
      <w:spacing w:before="120" w:after="120"/>
    </w:pPr>
    <w:rPr>
      <w:rFonts w:ascii="Arial" w:hAnsi="Arial" w:cs="Arial"/>
      <w:spacing w:val="-2"/>
      <w:sz w:val="24"/>
    </w:rPr>
  </w:style>
  <w:style w:type="paragraph" w:styleId="Heading1">
    <w:name w:val="heading 1"/>
    <w:next w:val="Normal"/>
    <w:link w:val="Heading1Char"/>
    <w:uiPriority w:val="1"/>
    <w:qFormat/>
    <w:rsid w:val="00CC6CB6"/>
    <w:pPr>
      <w:keepNext/>
      <w:keepLines/>
      <w:pageBreakBefore/>
      <w:spacing w:before="600" w:after="300"/>
      <w:outlineLvl w:val="0"/>
    </w:pPr>
    <w:rPr>
      <w:rFonts w:asciiTheme="majorHAnsi" w:eastAsiaTheme="majorEastAsia" w:hAnsiTheme="majorHAnsi" w:cstheme="majorBidi"/>
      <w:bCs/>
      <w:color w:val="00558B"/>
      <w:sz w:val="40"/>
      <w:szCs w:val="32"/>
    </w:rPr>
  </w:style>
  <w:style w:type="paragraph" w:styleId="Heading2">
    <w:name w:val="heading 2"/>
    <w:basedOn w:val="Normal"/>
    <w:next w:val="Normal"/>
    <w:link w:val="Heading2Char"/>
    <w:uiPriority w:val="1"/>
    <w:qFormat/>
    <w:rsid w:val="00CC6CB6"/>
    <w:pPr>
      <w:keepNext/>
      <w:spacing w:before="320"/>
      <w:outlineLvl w:val="1"/>
    </w:pPr>
    <w:rPr>
      <w:rFonts w:asciiTheme="majorHAnsi" w:eastAsiaTheme="majorEastAsia" w:hAnsiTheme="majorHAnsi" w:cstheme="majorBidi"/>
      <w:color w:val="00497A" w:themeColor="accent2"/>
      <w:spacing w:val="0"/>
      <w:sz w:val="30"/>
      <w:szCs w:val="24"/>
      <w:lang w:val="en-US"/>
    </w:rPr>
  </w:style>
  <w:style w:type="paragraph" w:styleId="Heading3">
    <w:name w:val="heading 3"/>
    <w:basedOn w:val="Normal"/>
    <w:next w:val="Normal"/>
    <w:link w:val="Heading3Char"/>
    <w:uiPriority w:val="1"/>
    <w:qFormat/>
    <w:rsid w:val="00EC1606"/>
    <w:pPr>
      <w:keepNext/>
      <w:snapToGrid w:val="0"/>
      <w:spacing w:before="240" w:after="0"/>
      <w:outlineLvl w:val="2"/>
    </w:pPr>
    <w:rPr>
      <w:rFonts w:asciiTheme="majorHAnsi" w:eastAsiaTheme="majorEastAsia" w:hAnsiTheme="majorHAnsi" w:cstheme="majorBidi"/>
      <w:b/>
      <w:bCs/>
      <w:color w:val="53565A"/>
      <w:sz w:val="26"/>
      <w:lang w:val="en-US"/>
    </w:rPr>
  </w:style>
  <w:style w:type="paragraph" w:styleId="Heading4">
    <w:name w:val="heading 4"/>
    <w:basedOn w:val="Normal"/>
    <w:next w:val="Normal"/>
    <w:link w:val="Heading4Char"/>
    <w:uiPriority w:val="1"/>
    <w:qFormat/>
    <w:rsid w:val="00FF1A39"/>
    <w:pPr>
      <w:keepNext/>
      <w:spacing w:before="200" w:after="0"/>
      <w:outlineLvl w:val="3"/>
    </w:pPr>
    <w:rPr>
      <w:rFonts w:asciiTheme="majorHAnsi" w:eastAsiaTheme="majorEastAsia" w:hAnsiTheme="majorHAnsi" w:cstheme="majorBidi"/>
      <w:b/>
      <w:bCs/>
      <w:iCs/>
      <w:color w:val="00497A" w:themeColor="accent2"/>
      <w:lang w:val="en-US"/>
    </w:rPr>
  </w:style>
  <w:style w:type="paragraph" w:styleId="Heading5">
    <w:name w:val="heading 5"/>
    <w:basedOn w:val="Normal"/>
    <w:next w:val="Normal"/>
    <w:link w:val="Heading5Char"/>
    <w:uiPriority w:val="9"/>
    <w:semiHidden/>
    <w:qFormat/>
    <w:rsid w:val="00E87B04"/>
    <w:pPr>
      <w:keepNext/>
      <w:spacing w:before="200" w:after="0"/>
      <w:outlineLvl w:val="4"/>
    </w:pPr>
    <w:rPr>
      <w:rFonts w:asciiTheme="majorHAnsi" w:eastAsiaTheme="majorEastAsia" w:hAnsiTheme="majorHAnsi" w:cstheme="majorBidi"/>
      <w:b/>
      <w:color w:val="000000" w:themeColor="text1"/>
    </w:rPr>
  </w:style>
  <w:style w:type="paragraph" w:styleId="Heading6">
    <w:name w:val="heading 6"/>
    <w:basedOn w:val="Normal"/>
    <w:next w:val="Normal"/>
    <w:link w:val="Heading6Char"/>
    <w:uiPriority w:val="9"/>
    <w:semiHidden/>
    <w:qFormat/>
    <w:rsid w:val="00E87B04"/>
    <w:pPr>
      <w:keepNext/>
      <w:spacing w:before="200" w:after="0"/>
      <w:outlineLvl w:val="5"/>
    </w:pPr>
    <w:rPr>
      <w:rFonts w:asciiTheme="majorHAnsi" w:eastAsiaTheme="majorEastAsia" w:hAnsiTheme="majorHAnsi" w:cstheme="majorBidi"/>
      <w:i/>
      <w:iCs/>
      <w:color w:val="003152" w:themeColor="accent1" w:themeShade="7F"/>
      <w:spacing w:val="0"/>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C6CB6"/>
    <w:rPr>
      <w:rFonts w:asciiTheme="majorHAnsi" w:eastAsiaTheme="majorEastAsia" w:hAnsiTheme="majorHAnsi" w:cstheme="majorBidi"/>
      <w:bCs/>
      <w:color w:val="00558B"/>
      <w:sz w:val="40"/>
      <w:szCs w:val="32"/>
    </w:rPr>
  </w:style>
  <w:style w:type="character" w:customStyle="1" w:styleId="Heading2Char">
    <w:name w:val="Heading 2 Char"/>
    <w:basedOn w:val="DefaultParagraphFont"/>
    <w:link w:val="Heading2"/>
    <w:uiPriority w:val="1"/>
    <w:rsid w:val="00CC6CB6"/>
    <w:rPr>
      <w:rFonts w:asciiTheme="majorHAnsi" w:eastAsiaTheme="majorEastAsia" w:hAnsiTheme="majorHAnsi" w:cstheme="majorBidi"/>
      <w:color w:val="00497A" w:themeColor="accent2"/>
      <w:sz w:val="30"/>
      <w:szCs w:val="24"/>
      <w:lang w:val="en-US"/>
    </w:rPr>
  </w:style>
  <w:style w:type="character" w:customStyle="1" w:styleId="Heading3Char">
    <w:name w:val="Heading 3 Char"/>
    <w:basedOn w:val="DefaultParagraphFont"/>
    <w:link w:val="Heading3"/>
    <w:uiPriority w:val="1"/>
    <w:rsid w:val="00EC1606"/>
    <w:rPr>
      <w:rFonts w:asciiTheme="majorHAnsi" w:eastAsiaTheme="majorEastAsia" w:hAnsiTheme="majorHAnsi" w:cstheme="majorBidi"/>
      <w:b/>
      <w:bCs/>
      <w:color w:val="53565A"/>
      <w:spacing w:val="-2"/>
      <w:sz w:val="26"/>
      <w:lang w:val="en-US"/>
    </w:rPr>
  </w:style>
  <w:style w:type="character" w:customStyle="1" w:styleId="Heading4Char">
    <w:name w:val="Heading 4 Char"/>
    <w:basedOn w:val="DefaultParagraphFont"/>
    <w:link w:val="Heading4"/>
    <w:uiPriority w:val="1"/>
    <w:rsid w:val="00FF1A39"/>
    <w:rPr>
      <w:rFonts w:asciiTheme="majorHAnsi" w:eastAsiaTheme="majorEastAsia" w:hAnsiTheme="majorHAnsi" w:cstheme="majorBidi"/>
      <w:b/>
      <w:bCs/>
      <w:iCs/>
      <w:color w:val="00497A" w:themeColor="accent2"/>
      <w:spacing w:val="-2"/>
      <w:sz w:val="24"/>
      <w:lang w:val="en-US"/>
    </w:rPr>
  </w:style>
  <w:style w:type="character" w:customStyle="1" w:styleId="Heading5Char">
    <w:name w:val="Heading 5 Char"/>
    <w:basedOn w:val="DefaultParagraphFont"/>
    <w:link w:val="Heading5"/>
    <w:uiPriority w:val="9"/>
    <w:semiHidden/>
    <w:rsid w:val="00E87B04"/>
    <w:rPr>
      <w:rFonts w:asciiTheme="majorHAnsi" w:eastAsiaTheme="majorEastAsia" w:hAnsiTheme="majorHAnsi" w:cstheme="majorBidi"/>
      <w:b/>
      <w:color w:val="000000" w:themeColor="text1"/>
      <w:spacing w:val="-2"/>
      <w:sz w:val="24"/>
    </w:rPr>
  </w:style>
  <w:style w:type="character" w:customStyle="1" w:styleId="Heading6Char">
    <w:name w:val="Heading 6 Char"/>
    <w:basedOn w:val="DefaultParagraphFont"/>
    <w:link w:val="Heading6"/>
    <w:uiPriority w:val="9"/>
    <w:semiHidden/>
    <w:rsid w:val="00E87B04"/>
    <w:rPr>
      <w:rFonts w:asciiTheme="majorHAnsi" w:eastAsiaTheme="majorEastAsia" w:hAnsiTheme="majorHAnsi" w:cstheme="majorBidi"/>
      <w:i/>
      <w:iCs/>
      <w:color w:val="003152" w:themeColor="accent1" w:themeShade="7F"/>
      <w:sz w:val="28"/>
      <w:szCs w:val="22"/>
    </w:rPr>
  </w:style>
  <w:style w:type="table" w:styleId="LightShading">
    <w:name w:val="Light Shading"/>
    <w:basedOn w:val="TableNormal"/>
    <w:uiPriority w:val="60"/>
    <w:rsid w:val="00E87B0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E87B04"/>
    <w:pPr>
      <w:spacing w:before="20" w:after="20" w:line="240" w:lineRule="auto"/>
    </w:pPr>
    <w:rPr>
      <w:rFonts w:eastAsiaTheme="minorHAnsi"/>
      <w:spacing w:val="2"/>
      <w:sz w:val="17"/>
      <w:szCs w:val="21"/>
      <w:lang w:eastAsia="en-US"/>
    </w:rPr>
    <w:tblPr>
      <w:tblStyleRowBandSize w:val="1"/>
      <w:tblStyleCol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left w:w="86" w:type="dxa"/>
        <w:right w:w="86" w:type="dxa"/>
      </w:tblCellMar>
    </w:tblPr>
    <w:trPr>
      <w:cantSplit/>
    </w:trPr>
    <w:tcPr>
      <w:shd w:val="clear" w:color="auto" w:fill="F2F2F2" w:themeFill="background1" w:themeFillShade="F2"/>
    </w:tc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53565A"/>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F2F2F2" w:themeFill="background1" w:themeFillShade="F2"/>
      </w:tcPr>
    </w:tblStylePr>
    <w:tblStylePr w:type="band1Vert">
      <w:pPr>
        <w:jc w:val="left"/>
      </w:pPr>
    </w:tblStylePr>
    <w:tblStylePr w:type="band2Vert">
      <w:pPr>
        <w:jc w:val="left"/>
      </w:pPr>
    </w:tblStylePr>
    <w:tblStylePr w:type="band2Horz">
      <w:pPr>
        <w:jc w:val="left"/>
      </w:pPr>
    </w:tblStylePr>
  </w:style>
  <w:style w:type="table" w:styleId="LightList-Accent4">
    <w:name w:val="Light List Accent 4"/>
    <w:basedOn w:val="TableNormal"/>
    <w:uiPriority w:val="61"/>
    <w:rsid w:val="00E87B04"/>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E87B04"/>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E87B04"/>
    <w:pPr>
      <w:tabs>
        <w:tab w:val="right" w:leader="dot" w:pos="8730"/>
      </w:tabs>
      <w:spacing w:line="240" w:lineRule="auto"/>
      <w:ind w:right="432"/>
    </w:pPr>
    <w:rPr>
      <w:noProof/>
      <w:szCs w:val="24"/>
    </w:rPr>
  </w:style>
  <w:style w:type="paragraph" w:styleId="TOC2">
    <w:name w:val="toc 2"/>
    <w:next w:val="Normal"/>
    <w:uiPriority w:val="39"/>
    <w:rsid w:val="00E87B04"/>
    <w:pPr>
      <w:tabs>
        <w:tab w:val="right" w:leader="dot" w:pos="8730"/>
      </w:tabs>
      <w:spacing w:after="100"/>
      <w:ind w:left="990" w:right="432" w:hanging="544"/>
      <w:contextualSpacing/>
    </w:pPr>
    <w:rPr>
      <w:noProof/>
      <w:spacing w:val="2"/>
    </w:rPr>
  </w:style>
  <w:style w:type="paragraph" w:styleId="TOC3">
    <w:name w:val="toc 3"/>
    <w:basedOn w:val="Normal"/>
    <w:next w:val="Normal"/>
    <w:uiPriority w:val="39"/>
    <w:rsid w:val="00E87B04"/>
    <w:pPr>
      <w:tabs>
        <w:tab w:val="right" w:leader="dot" w:pos="8730"/>
      </w:tabs>
      <w:spacing w:before="0"/>
      <w:ind w:left="1080" w:right="432"/>
      <w:contextualSpacing/>
    </w:pPr>
    <w:rPr>
      <w:noProof/>
      <w:sz w:val="18"/>
      <w:szCs w:val="18"/>
    </w:rPr>
  </w:style>
  <w:style w:type="paragraph" w:styleId="Index1">
    <w:name w:val="index 1"/>
    <w:basedOn w:val="Normal"/>
    <w:next w:val="Normal"/>
    <w:uiPriority w:val="99"/>
    <w:semiHidden/>
    <w:rsid w:val="00E87B04"/>
    <w:pPr>
      <w:spacing w:after="60" w:line="240" w:lineRule="auto"/>
    </w:pPr>
    <w:rPr>
      <w:sz w:val="16"/>
    </w:rPr>
  </w:style>
  <w:style w:type="paragraph" w:styleId="Index2">
    <w:name w:val="index 2"/>
    <w:basedOn w:val="Normal"/>
    <w:next w:val="Normal"/>
    <w:uiPriority w:val="99"/>
    <w:semiHidden/>
    <w:rsid w:val="00E87B04"/>
    <w:pPr>
      <w:spacing w:after="0" w:line="240" w:lineRule="auto"/>
      <w:ind w:left="216"/>
    </w:pPr>
    <w:rPr>
      <w:sz w:val="16"/>
      <w:szCs w:val="16"/>
    </w:rPr>
  </w:style>
  <w:style w:type="character" w:styleId="Hyperlink">
    <w:name w:val="Hyperlink"/>
    <w:basedOn w:val="DefaultParagraphFont"/>
    <w:uiPriority w:val="99"/>
    <w:rsid w:val="00E87B04"/>
    <w:rPr>
      <w:color w:val="004EA8"/>
      <w:u w:val="none"/>
    </w:rPr>
  </w:style>
  <w:style w:type="paragraph" w:customStyle="1" w:styleId="Heading1numbered">
    <w:name w:val="Heading 1 numbered"/>
    <w:basedOn w:val="Heading1"/>
    <w:next w:val="NormalIndent"/>
    <w:uiPriority w:val="8"/>
    <w:qFormat/>
    <w:rsid w:val="00E87B04"/>
    <w:pPr>
      <w:numPr>
        <w:ilvl w:val="2"/>
        <w:numId w:val="35"/>
      </w:numPr>
    </w:pPr>
    <w:rPr>
      <w:spacing w:val="2"/>
    </w:rPr>
  </w:style>
  <w:style w:type="paragraph" w:styleId="NormalIndent">
    <w:name w:val="Normal Indent"/>
    <w:basedOn w:val="Normal"/>
    <w:uiPriority w:val="8"/>
    <w:qFormat/>
    <w:rsid w:val="00E87B04"/>
    <w:pPr>
      <w:spacing w:line="252" w:lineRule="auto"/>
      <w:ind w:left="792"/>
    </w:pPr>
  </w:style>
  <w:style w:type="paragraph" w:customStyle="1" w:styleId="Heading2numbered">
    <w:name w:val="Heading 2 numbered"/>
    <w:basedOn w:val="Heading2"/>
    <w:next w:val="NormalIndent"/>
    <w:uiPriority w:val="8"/>
    <w:qFormat/>
    <w:rsid w:val="00E87B04"/>
    <w:pPr>
      <w:numPr>
        <w:ilvl w:val="3"/>
        <w:numId w:val="35"/>
      </w:numPr>
    </w:pPr>
  </w:style>
  <w:style w:type="paragraph" w:customStyle="1" w:styleId="Heading3numbered">
    <w:name w:val="Heading 3 numbered"/>
    <w:basedOn w:val="Heading3"/>
    <w:next w:val="NormalIndent"/>
    <w:uiPriority w:val="8"/>
    <w:qFormat/>
    <w:rsid w:val="00E87B04"/>
    <w:pPr>
      <w:numPr>
        <w:ilvl w:val="4"/>
        <w:numId w:val="35"/>
      </w:numPr>
    </w:pPr>
  </w:style>
  <w:style w:type="paragraph" w:customStyle="1" w:styleId="Heading4numbered">
    <w:name w:val="Heading 4 numbered"/>
    <w:basedOn w:val="Heading4"/>
    <w:next w:val="NormalIndent"/>
    <w:uiPriority w:val="8"/>
    <w:qFormat/>
    <w:rsid w:val="00E87B04"/>
    <w:pPr>
      <w:numPr>
        <w:ilvl w:val="5"/>
        <w:numId w:val="35"/>
      </w:numPr>
    </w:pPr>
  </w:style>
  <w:style w:type="paragraph" w:customStyle="1" w:styleId="NoteNormal">
    <w:name w:val="Note Normal"/>
    <w:basedOn w:val="Normal"/>
    <w:uiPriority w:val="3"/>
    <w:rsid w:val="00E87B04"/>
    <w:pPr>
      <w:keepNext/>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E87B04"/>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E87B04"/>
    <w:pPr>
      <w:spacing w:after="240" w:line="440" w:lineRule="exact"/>
    </w:pPr>
    <w:rPr>
      <w:rFonts w:asciiTheme="majorHAnsi" w:eastAsia="Times New Roman" w:hAnsiTheme="majorHAnsi" w:cstheme="majorHAnsi"/>
      <w:color w:val="53565A"/>
      <w:spacing w:val="-2"/>
      <w:sz w:val="40"/>
      <w:szCs w:val="24"/>
    </w:rPr>
  </w:style>
  <w:style w:type="paragraph" w:customStyle="1" w:styleId="TertiaryTitle">
    <w:name w:val="Tertiary Title"/>
    <w:next w:val="Normal"/>
    <w:uiPriority w:val="99"/>
    <w:rsid w:val="00E87B04"/>
    <w:pPr>
      <w:spacing w:after="0"/>
    </w:pPr>
    <w:rPr>
      <w:rFonts w:asciiTheme="majorHAnsi" w:eastAsia="Times New Roman" w:hAnsiTheme="majorHAnsi" w:cstheme="majorHAnsi"/>
      <w:b/>
      <w:color w:val="53565A"/>
      <w:spacing w:val="2"/>
      <w:sz w:val="28"/>
      <w:szCs w:val="40"/>
      <w:lang w:eastAsia="en-US"/>
    </w:rPr>
  </w:style>
  <w:style w:type="character" w:customStyle="1" w:styleId="SubtitleChar">
    <w:name w:val="Subtitle Char"/>
    <w:basedOn w:val="DefaultParagraphFont"/>
    <w:link w:val="Subtitle"/>
    <w:uiPriority w:val="99"/>
    <w:rsid w:val="00E87B04"/>
    <w:rPr>
      <w:rFonts w:asciiTheme="majorHAnsi" w:eastAsia="Times New Roman" w:hAnsiTheme="majorHAnsi" w:cstheme="majorHAnsi"/>
      <w:color w:val="53565A"/>
      <w:spacing w:val="-2"/>
      <w:sz w:val="40"/>
      <w:szCs w:val="24"/>
    </w:rPr>
  </w:style>
  <w:style w:type="paragraph" w:styleId="Title">
    <w:name w:val="Title"/>
    <w:next w:val="Subtitle"/>
    <w:link w:val="TitleChar"/>
    <w:uiPriority w:val="10"/>
    <w:qFormat/>
    <w:rsid w:val="00E87B04"/>
    <w:pPr>
      <w:spacing w:after="40" w:line="252" w:lineRule="auto"/>
    </w:pPr>
    <w:rPr>
      <w:rFonts w:asciiTheme="majorHAnsi" w:eastAsia="Times New Roman" w:hAnsiTheme="majorHAnsi" w:cstheme="majorHAnsi"/>
      <w:color w:val="004EA8"/>
      <w:spacing w:val="16"/>
      <w:sz w:val="60"/>
      <w:szCs w:val="22"/>
    </w:rPr>
  </w:style>
  <w:style w:type="character" w:customStyle="1" w:styleId="TitleChar">
    <w:name w:val="Title Char"/>
    <w:basedOn w:val="DefaultParagraphFont"/>
    <w:link w:val="Title"/>
    <w:uiPriority w:val="10"/>
    <w:rsid w:val="00E87B04"/>
    <w:rPr>
      <w:rFonts w:asciiTheme="majorHAnsi" w:eastAsia="Times New Roman" w:hAnsiTheme="majorHAnsi" w:cstheme="majorHAnsi"/>
      <w:color w:val="004EA8"/>
      <w:spacing w:val="16"/>
      <w:sz w:val="60"/>
      <w:szCs w:val="22"/>
    </w:rPr>
  </w:style>
  <w:style w:type="paragraph" w:styleId="BalloonText">
    <w:name w:val="Balloon Text"/>
    <w:basedOn w:val="Normal"/>
    <w:link w:val="BalloonTextChar"/>
    <w:uiPriority w:val="99"/>
    <w:semiHidden/>
    <w:rsid w:val="006F59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965"/>
    <w:rPr>
      <w:rFonts w:ascii="Tahoma" w:hAnsi="Tahoma" w:cs="Tahoma"/>
      <w:spacing w:val="2"/>
      <w:sz w:val="16"/>
      <w:szCs w:val="16"/>
    </w:rPr>
  </w:style>
  <w:style w:type="paragraph" w:styleId="IndexHeading">
    <w:name w:val="index heading"/>
    <w:basedOn w:val="Normal"/>
    <w:next w:val="Index1"/>
    <w:uiPriority w:val="99"/>
    <w:semiHidden/>
    <w:rsid w:val="00E87B04"/>
    <w:rPr>
      <w:rFonts w:asciiTheme="majorHAnsi" w:eastAsiaTheme="majorEastAsia" w:hAnsiTheme="majorHAnsi" w:cstheme="majorBidi"/>
      <w:b/>
      <w:bCs/>
    </w:rPr>
  </w:style>
  <w:style w:type="paragraph" w:styleId="Header">
    <w:name w:val="header"/>
    <w:basedOn w:val="Normal"/>
    <w:link w:val="HeaderChar"/>
    <w:uiPriority w:val="99"/>
    <w:rsid w:val="00E87B04"/>
    <w:pPr>
      <w:spacing w:after="0" w:line="240" w:lineRule="auto"/>
      <w:ind w:right="-784"/>
      <w:jc w:val="right"/>
    </w:pPr>
  </w:style>
  <w:style w:type="character" w:customStyle="1" w:styleId="HeaderChar">
    <w:name w:val="Header Char"/>
    <w:basedOn w:val="DefaultParagraphFont"/>
    <w:link w:val="Header"/>
    <w:uiPriority w:val="99"/>
    <w:rsid w:val="00E87B04"/>
    <w:rPr>
      <w:rFonts w:ascii="Arial" w:hAnsi="Arial" w:cs="Arial"/>
      <w:spacing w:val="-2"/>
      <w:sz w:val="24"/>
    </w:rPr>
  </w:style>
  <w:style w:type="paragraph" w:styleId="Footer">
    <w:name w:val="footer"/>
    <w:basedOn w:val="Normal"/>
    <w:link w:val="FooterChar"/>
    <w:uiPriority w:val="99"/>
    <w:rsid w:val="00E87B04"/>
    <w:pPr>
      <w:tabs>
        <w:tab w:val="right" w:pos="9000"/>
      </w:tabs>
      <w:spacing w:before="0" w:after="0" w:line="240" w:lineRule="auto"/>
      <w:ind w:right="26"/>
    </w:pPr>
    <w:rPr>
      <w:noProof/>
      <w:sz w:val="20"/>
    </w:rPr>
  </w:style>
  <w:style w:type="character" w:customStyle="1" w:styleId="FooterChar">
    <w:name w:val="Footer Char"/>
    <w:basedOn w:val="DefaultParagraphFont"/>
    <w:link w:val="Footer"/>
    <w:uiPriority w:val="99"/>
    <w:rsid w:val="00E87B04"/>
    <w:rPr>
      <w:rFonts w:ascii="Arial" w:hAnsi="Arial" w:cs="Arial"/>
      <w:noProof/>
      <w:spacing w:val="-2"/>
    </w:rPr>
  </w:style>
  <w:style w:type="character" w:styleId="PageNumber">
    <w:name w:val="page number"/>
    <w:uiPriority w:val="49"/>
    <w:rsid w:val="00E87B04"/>
    <w:rPr>
      <w:color w:val="004EA8"/>
      <w:sz w:val="32"/>
      <w:szCs w:val="32"/>
    </w:rPr>
  </w:style>
  <w:style w:type="paragraph" w:styleId="TOCHeading">
    <w:name w:val="TOC Heading"/>
    <w:next w:val="Normal"/>
    <w:uiPriority w:val="39"/>
    <w:rsid w:val="00E87B04"/>
    <w:pPr>
      <w:spacing w:before="480" w:after="360"/>
    </w:pPr>
    <w:rPr>
      <w:rFonts w:asciiTheme="majorHAnsi" w:eastAsiaTheme="majorEastAsia" w:hAnsiTheme="majorHAnsi" w:cstheme="majorBidi"/>
      <w:bCs/>
      <w:color w:val="53565A"/>
      <w:spacing w:val="2"/>
      <w:sz w:val="36"/>
      <w:szCs w:val="28"/>
    </w:rPr>
  </w:style>
  <w:style w:type="paragraph" w:customStyle="1" w:styleId="NormalTight">
    <w:name w:val="Normal Tight"/>
    <w:uiPriority w:val="99"/>
    <w:semiHidden/>
    <w:rsid w:val="00E87B04"/>
    <w:pPr>
      <w:spacing w:after="0" w:line="240" w:lineRule="auto"/>
      <w:ind w:right="2366"/>
    </w:pPr>
    <w:rPr>
      <w:rFonts w:eastAsia="Times New Roman" w:cs="Calibri"/>
      <w:sz w:val="18"/>
      <w:szCs w:val="19"/>
      <w:lang w:eastAsia="en-US"/>
    </w:rPr>
  </w:style>
  <w:style w:type="paragraph" w:customStyle="1" w:styleId="Insidecoverspacer">
    <w:name w:val="Inside cover spacer"/>
    <w:basedOn w:val="NormalTight"/>
    <w:uiPriority w:val="99"/>
    <w:semiHidden/>
    <w:qFormat/>
    <w:rsid w:val="00E87B04"/>
    <w:pPr>
      <w:spacing w:before="5800"/>
      <w:ind w:right="1382"/>
    </w:pPr>
  </w:style>
  <w:style w:type="paragraph" w:styleId="TOC4">
    <w:name w:val="toc 4"/>
    <w:basedOn w:val="TOC1"/>
    <w:next w:val="Normal"/>
    <w:uiPriority w:val="39"/>
    <w:rsid w:val="00E87B04"/>
    <w:pPr>
      <w:ind w:left="450" w:hanging="450"/>
    </w:pPr>
    <w:rPr>
      <w:lang w:eastAsia="en-US"/>
    </w:rPr>
  </w:style>
  <w:style w:type="paragraph" w:styleId="TOC5">
    <w:name w:val="toc 5"/>
    <w:basedOn w:val="TOC2"/>
    <w:next w:val="Normal"/>
    <w:uiPriority w:val="39"/>
    <w:rsid w:val="00E87B04"/>
    <w:pPr>
      <w:ind w:left="1080" w:hanging="634"/>
    </w:pPr>
    <w:rPr>
      <w:lang w:eastAsia="en-US"/>
    </w:rPr>
  </w:style>
  <w:style w:type="paragraph" w:styleId="TOC6">
    <w:name w:val="toc 6"/>
    <w:basedOn w:val="TOC3"/>
    <w:next w:val="Normal"/>
    <w:uiPriority w:val="39"/>
    <w:rsid w:val="00E87B04"/>
    <w:pPr>
      <w:ind w:left="1800" w:hanging="720"/>
    </w:pPr>
    <w:rPr>
      <w:lang w:eastAsia="en-US"/>
    </w:rPr>
  </w:style>
  <w:style w:type="table" w:customStyle="1" w:styleId="Indented">
    <w:name w:val="Indented"/>
    <w:basedOn w:val="TableGrid"/>
    <w:uiPriority w:val="99"/>
    <w:rsid w:val="00E87B04"/>
    <w:pPr>
      <w:spacing w:after="0"/>
    </w:pPr>
    <w:tblPr>
      <w:tblInd w:w="864" w:type="dxa"/>
    </w:tblPr>
    <w:tcPr>
      <w:shd w:val="clear" w:color="auto" w:fill="F2F2F2" w:themeFill="background1" w:themeFillShade="F2"/>
    </w:tc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pPr>
        <w:jc w:val="left"/>
      </w:pPr>
      <w:tblPr/>
      <w:tcPr>
        <w:shd w:val="clear" w:color="auto" w:fill="C6EEF0"/>
      </w:tcPr>
    </w:tblStylePr>
  </w:style>
  <w:style w:type="paragraph" w:customStyle="1" w:styleId="Tabletextright">
    <w:name w:val="Table text right"/>
    <w:basedOn w:val="Normal"/>
    <w:uiPriority w:val="5"/>
    <w:qFormat/>
    <w:rsid w:val="00E87B04"/>
    <w:pPr>
      <w:widowControl w:val="0"/>
      <w:spacing w:before="0" w:after="0" w:line="240" w:lineRule="auto"/>
      <w:jc w:val="right"/>
    </w:pPr>
    <w:rPr>
      <w:rFonts w:eastAsiaTheme="minorHAnsi"/>
      <w:spacing w:val="2"/>
      <w:sz w:val="19"/>
      <w:szCs w:val="19"/>
      <w:lang w:val="en-US" w:eastAsia="en-US"/>
    </w:rPr>
  </w:style>
  <w:style w:type="paragraph" w:customStyle="1" w:styleId="Tabletextcentred">
    <w:name w:val="Table text centred"/>
    <w:basedOn w:val="Normal"/>
    <w:uiPriority w:val="5"/>
    <w:qFormat/>
    <w:rsid w:val="00E87B04"/>
    <w:pPr>
      <w:widowControl w:val="0"/>
      <w:spacing w:before="0" w:after="0" w:line="240" w:lineRule="auto"/>
      <w:jc w:val="center"/>
    </w:pPr>
    <w:rPr>
      <w:rFonts w:eastAsiaTheme="minorHAnsi"/>
      <w:spacing w:val="2"/>
      <w:sz w:val="20"/>
      <w:szCs w:val="19"/>
      <w:lang w:val="en-US" w:eastAsia="en-US"/>
    </w:rPr>
  </w:style>
  <w:style w:type="paragraph" w:customStyle="1" w:styleId="Tableheader">
    <w:name w:val="Table header"/>
    <w:basedOn w:val="Normal"/>
    <w:uiPriority w:val="5"/>
    <w:qFormat/>
    <w:rsid w:val="00E87B04"/>
    <w:pPr>
      <w:keepNext/>
      <w:widowControl w:val="0"/>
      <w:spacing w:line="240" w:lineRule="auto"/>
    </w:pPr>
    <w:rPr>
      <w:rFonts w:eastAsiaTheme="minorHAnsi"/>
      <w:color w:val="FFFFFF" w:themeColor="background1"/>
      <w:spacing w:val="2"/>
      <w:szCs w:val="21"/>
      <w:lang w:val="en-US" w:eastAsia="en-US"/>
    </w:rPr>
  </w:style>
  <w:style w:type="paragraph" w:customStyle="1" w:styleId="Tabletextindent">
    <w:name w:val="Table text indent"/>
    <w:basedOn w:val="Normal"/>
    <w:uiPriority w:val="5"/>
    <w:qFormat/>
    <w:rsid w:val="00E87B04"/>
    <w:pPr>
      <w:widowControl w:val="0"/>
      <w:spacing w:before="0" w:after="0" w:line="240" w:lineRule="auto"/>
      <w:ind w:left="288"/>
    </w:pPr>
    <w:rPr>
      <w:rFonts w:eastAsiaTheme="minorHAnsi"/>
      <w:spacing w:val="2"/>
      <w:sz w:val="19"/>
      <w:szCs w:val="19"/>
      <w:lang w:val="en-US" w:eastAsia="en-US"/>
    </w:rPr>
  </w:style>
  <w:style w:type="paragraph" w:styleId="ListNumber4">
    <w:name w:val="List Number 4"/>
    <w:basedOn w:val="Normal"/>
    <w:uiPriority w:val="9"/>
    <w:rsid w:val="00E87B04"/>
    <w:pPr>
      <w:numPr>
        <w:numId w:val="36"/>
      </w:numPr>
      <w:contextualSpacing/>
    </w:pPr>
  </w:style>
  <w:style w:type="paragraph" w:styleId="FootnoteText">
    <w:name w:val="footnote text"/>
    <w:basedOn w:val="Normal"/>
    <w:link w:val="FootnoteTextChar"/>
    <w:uiPriority w:val="99"/>
    <w:semiHidden/>
    <w:rsid w:val="00E87B04"/>
    <w:pPr>
      <w:spacing w:before="0" w:after="0" w:line="240" w:lineRule="auto"/>
    </w:pPr>
    <w:rPr>
      <w:sz w:val="17"/>
    </w:rPr>
  </w:style>
  <w:style w:type="character" w:customStyle="1" w:styleId="FootnoteTextChar">
    <w:name w:val="Footnote Text Char"/>
    <w:basedOn w:val="DefaultParagraphFont"/>
    <w:link w:val="FootnoteText"/>
    <w:uiPriority w:val="99"/>
    <w:semiHidden/>
    <w:rsid w:val="00E87B04"/>
    <w:rPr>
      <w:rFonts w:ascii="Arial" w:hAnsi="Arial" w:cs="Arial"/>
      <w:spacing w:val="-2"/>
      <w:sz w:val="17"/>
    </w:rPr>
  </w:style>
  <w:style w:type="character" w:styleId="FootnoteReference">
    <w:name w:val="footnote reference"/>
    <w:basedOn w:val="DefaultParagraphFont"/>
    <w:uiPriority w:val="99"/>
    <w:semiHidden/>
    <w:rsid w:val="00E87B04"/>
    <w:rPr>
      <w:vertAlign w:val="superscript"/>
    </w:rPr>
  </w:style>
  <w:style w:type="paragraph" w:customStyle="1" w:styleId="NoteNormalindent">
    <w:name w:val="Note Normal indent"/>
    <w:basedOn w:val="NoteNormal"/>
    <w:uiPriority w:val="9"/>
    <w:rsid w:val="00E87B04"/>
    <w:pPr>
      <w:ind w:left="792"/>
    </w:pPr>
  </w:style>
  <w:style w:type="paragraph" w:styleId="Caption">
    <w:name w:val="caption"/>
    <w:basedOn w:val="Normal"/>
    <w:next w:val="Normal"/>
    <w:uiPriority w:val="6"/>
    <w:rsid w:val="00E87B04"/>
    <w:pPr>
      <w:keepNext/>
      <w:spacing w:after="0" w:line="240" w:lineRule="auto"/>
    </w:pPr>
    <w:rPr>
      <w:b/>
      <w:bCs/>
      <w:color w:val="383834" w:themeColor="background2" w:themeShade="40"/>
      <w:szCs w:val="18"/>
    </w:rPr>
  </w:style>
  <w:style w:type="character" w:styleId="PlaceholderText">
    <w:name w:val="Placeholder Text"/>
    <w:basedOn w:val="DefaultParagraphFont"/>
    <w:uiPriority w:val="99"/>
    <w:semiHidden/>
    <w:rsid w:val="00E87B04"/>
    <w:rPr>
      <w:color w:val="808080"/>
    </w:rPr>
  </w:style>
  <w:style w:type="paragraph" w:styleId="ListBullet3">
    <w:name w:val="List Bullet 3"/>
    <w:basedOn w:val="Normal"/>
    <w:uiPriority w:val="9"/>
    <w:rsid w:val="00995DF6"/>
    <w:pPr>
      <w:numPr>
        <w:numId w:val="31"/>
      </w:numPr>
      <w:spacing w:before="0" w:after="180"/>
      <w:contextualSpacing/>
    </w:pPr>
  </w:style>
  <w:style w:type="paragraph" w:styleId="ListBullet4">
    <w:name w:val="List Bullet 4"/>
    <w:basedOn w:val="Normal"/>
    <w:uiPriority w:val="9"/>
    <w:rsid w:val="00E87B04"/>
    <w:pPr>
      <w:numPr>
        <w:numId w:val="32"/>
      </w:numPr>
      <w:spacing w:before="0" w:after="180"/>
      <w:contextualSpacing/>
    </w:pPr>
  </w:style>
  <w:style w:type="character" w:styleId="CommentReference">
    <w:name w:val="annotation reference"/>
    <w:basedOn w:val="DefaultParagraphFont"/>
    <w:uiPriority w:val="99"/>
    <w:semiHidden/>
    <w:unhideWhenUsed/>
    <w:rsid w:val="00E87B04"/>
    <w:rPr>
      <w:sz w:val="16"/>
      <w:szCs w:val="16"/>
    </w:rPr>
  </w:style>
  <w:style w:type="paragraph" w:styleId="ListNumber">
    <w:name w:val="List Number"/>
    <w:basedOn w:val="Normal"/>
    <w:uiPriority w:val="3"/>
    <w:rsid w:val="00E87B04"/>
    <w:pPr>
      <w:numPr>
        <w:numId w:val="33"/>
      </w:numPr>
      <w:contextualSpacing/>
    </w:pPr>
  </w:style>
  <w:style w:type="paragraph" w:styleId="ListNumber2">
    <w:name w:val="List Number 2"/>
    <w:basedOn w:val="Normal"/>
    <w:uiPriority w:val="3"/>
    <w:rsid w:val="00E87B04"/>
    <w:pPr>
      <w:numPr>
        <w:numId w:val="35"/>
      </w:numPr>
      <w:contextualSpacing/>
    </w:pPr>
  </w:style>
  <w:style w:type="paragraph" w:styleId="CommentSubject">
    <w:name w:val="annotation subject"/>
    <w:basedOn w:val="Normal"/>
    <w:next w:val="Normal"/>
    <w:link w:val="CommentSubjectChar"/>
    <w:uiPriority w:val="99"/>
    <w:semiHidden/>
    <w:unhideWhenUsed/>
    <w:rsid w:val="00E87B04"/>
    <w:pPr>
      <w:spacing w:before="0" w:after="180" w:line="240" w:lineRule="auto"/>
    </w:pPr>
    <w:rPr>
      <w:b/>
      <w:bCs/>
      <w:spacing w:val="0"/>
    </w:rPr>
  </w:style>
  <w:style w:type="character" w:customStyle="1" w:styleId="CommentSubjectChar">
    <w:name w:val="Comment Subject Char"/>
    <w:basedOn w:val="DefaultParagraphFont"/>
    <w:link w:val="CommentSubject"/>
    <w:uiPriority w:val="99"/>
    <w:semiHidden/>
    <w:rsid w:val="00E87B04"/>
    <w:rPr>
      <w:rFonts w:ascii="Arial" w:hAnsi="Arial" w:cs="Arial"/>
      <w:b/>
      <w:bCs/>
      <w:sz w:val="24"/>
    </w:rPr>
  </w:style>
  <w:style w:type="paragraph" w:styleId="Revision">
    <w:name w:val="Revision"/>
    <w:hidden/>
    <w:uiPriority w:val="99"/>
    <w:semiHidden/>
    <w:rsid w:val="00B263EE"/>
    <w:pPr>
      <w:spacing w:after="0" w:line="240" w:lineRule="auto"/>
    </w:pPr>
    <w:rPr>
      <w:sz w:val="22"/>
      <w:szCs w:val="22"/>
    </w:rPr>
  </w:style>
  <w:style w:type="paragraph" w:styleId="ListNumber3">
    <w:name w:val="List Number 3"/>
    <w:basedOn w:val="Normal"/>
    <w:uiPriority w:val="3"/>
    <w:rsid w:val="00E87B04"/>
    <w:pPr>
      <w:numPr>
        <w:ilvl w:val="1"/>
        <w:numId w:val="35"/>
      </w:numPr>
      <w:contextualSpacing/>
    </w:pPr>
  </w:style>
  <w:style w:type="table" w:customStyle="1" w:styleId="DTFtexttable">
    <w:name w:val="DTF text table"/>
    <w:basedOn w:val="TableGrid"/>
    <w:uiPriority w:val="99"/>
    <w:rsid w:val="00E87B04"/>
    <w:pPr>
      <w:spacing w:before="30" w:after="30" w:line="264" w:lineRule="auto"/>
    </w:pPr>
    <w:tblPr>
      <w:tblBorders>
        <w:top w:val="none" w:sz="0" w:space="0" w:color="auto"/>
        <w:left w:val="none" w:sz="0" w:space="0" w:color="auto"/>
        <w:bottom w:val="single" w:sz="12" w:space="0" w:color="0063A6" w:themeColor="accent1"/>
        <w:right w:val="none" w:sz="0" w:space="0" w:color="auto"/>
        <w:insideH w:val="none" w:sz="0" w:space="0" w:color="auto"/>
        <w:insideV w:val="none" w:sz="0" w:space="0" w:color="auto"/>
      </w:tblBorders>
    </w:tblPr>
    <w:tcPr>
      <w:shd w:val="clear" w:color="auto" w:fill="F2F2F2" w:themeFill="background1" w:themeFillShade="F2"/>
    </w:tc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pPr>
        <w:jc w:val="left"/>
      </w:pPr>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styleId="ListBullet">
    <w:name w:val="List Bullet"/>
    <w:basedOn w:val="Normal"/>
    <w:uiPriority w:val="3"/>
    <w:rsid w:val="00E87B04"/>
    <w:pPr>
      <w:numPr>
        <w:numId w:val="29"/>
      </w:numPr>
      <w:spacing w:before="0" w:after="180"/>
      <w:contextualSpacing/>
    </w:pPr>
    <w:rPr>
      <w:spacing w:val="0"/>
      <w:szCs w:val="22"/>
    </w:rPr>
  </w:style>
  <w:style w:type="paragraph" w:styleId="ListBullet2">
    <w:name w:val="List Bullet 2"/>
    <w:basedOn w:val="Normal"/>
    <w:uiPriority w:val="3"/>
    <w:rsid w:val="00E87B04"/>
    <w:pPr>
      <w:numPr>
        <w:numId w:val="30"/>
      </w:numPr>
      <w:spacing w:before="0" w:after="180"/>
      <w:contextualSpacing/>
    </w:pPr>
    <w:rPr>
      <w:spacing w:val="0"/>
      <w:szCs w:val="22"/>
    </w:rPr>
  </w:style>
  <w:style w:type="paragraph" w:styleId="ListNumber5">
    <w:name w:val="List Number 5"/>
    <w:basedOn w:val="Normal"/>
    <w:uiPriority w:val="9"/>
    <w:rsid w:val="00E87B04"/>
    <w:pPr>
      <w:numPr>
        <w:numId w:val="37"/>
      </w:numPr>
      <w:contextualSpacing/>
    </w:pPr>
  </w:style>
  <w:style w:type="paragraph" w:customStyle="1" w:styleId="Introduction">
    <w:name w:val="Introduction"/>
    <w:basedOn w:val="Normal"/>
    <w:uiPriority w:val="2"/>
    <w:qFormat/>
    <w:rsid w:val="00E87B04"/>
    <w:pPr>
      <w:spacing w:after="280"/>
    </w:pPr>
    <w:rPr>
      <w:b/>
      <w:color w:val="004EA8"/>
    </w:rPr>
  </w:style>
  <w:style w:type="paragraph" w:customStyle="1" w:styleId="Source">
    <w:name w:val="Source"/>
    <w:basedOn w:val="Normal"/>
    <w:next w:val="Normal"/>
    <w:uiPriority w:val="51"/>
    <w:qFormat/>
    <w:rsid w:val="00E87B04"/>
    <w:pPr>
      <w:spacing w:before="20" w:after="60" w:line="240" w:lineRule="auto"/>
    </w:pPr>
    <w:rPr>
      <w:rFonts w:asciiTheme="majorHAnsi" w:eastAsiaTheme="minorHAnsi" w:hAnsiTheme="majorHAnsi"/>
      <w:i/>
      <w:sz w:val="14"/>
      <w:szCs w:val="22"/>
      <w:lang w:eastAsia="en-US"/>
    </w:rPr>
  </w:style>
  <w:style w:type="character" w:styleId="UnresolvedMention">
    <w:name w:val="Unresolved Mention"/>
    <w:basedOn w:val="DefaultParagraphFont"/>
    <w:uiPriority w:val="99"/>
    <w:semiHidden/>
    <w:unhideWhenUsed/>
    <w:rsid w:val="00CC6CB6"/>
    <w:rPr>
      <w:color w:val="605E5C"/>
      <w:shd w:val="clear" w:color="auto" w:fill="E1DFDD"/>
    </w:rPr>
  </w:style>
  <w:style w:type="character" w:styleId="FollowedHyperlink">
    <w:name w:val="FollowedHyperlink"/>
    <w:basedOn w:val="DefaultParagraphFont"/>
    <w:uiPriority w:val="99"/>
    <w:semiHidden/>
    <w:unhideWhenUsed/>
    <w:rsid w:val="00CC6CB6"/>
    <w:rPr>
      <w:color w:val="8A2A2B" w:themeColor="followedHyperlink"/>
      <w:u w:val="single"/>
    </w:rPr>
  </w:style>
  <w:style w:type="paragraph" w:customStyle="1" w:styleId="Normalnospace">
    <w:name w:val="Normal no space"/>
    <w:basedOn w:val="Normal"/>
    <w:uiPriority w:val="2"/>
    <w:qFormat/>
    <w:rsid w:val="00ED2482"/>
    <w:pPr>
      <w:spacing w:before="0" w:after="0"/>
    </w:pPr>
    <w:rPr>
      <w:lang w:val="en-US"/>
    </w:rPr>
  </w:style>
  <w:style w:type="character" w:styleId="IntenseEmphasis">
    <w:name w:val="Intense Emphasis"/>
    <w:basedOn w:val="DefaultParagraphFont"/>
    <w:uiPriority w:val="21"/>
    <w:qFormat/>
    <w:rsid w:val="00795F02"/>
    <w:rPr>
      <w:i/>
      <w:iCs/>
      <w:color w:val="0063A6" w:themeColor="accent1"/>
    </w:rPr>
  </w:style>
  <w:style w:type="table" w:styleId="TableGridLight">
    <w:name w:val="Grid Table Light"/>
    <w:basedOn w:val="TableNormal"/>
    <w:uiPriority w:val="40"/>
    <w:rsid w:val="00142D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1"/>
    <w:qFormat/>
    <w:rsid w:val="00067F6C"/>
    <w:pPr>
      <w:ind w:left="720"/>
      <w:contextualSpacing/>
    </w:pPr>
  </w:style>
  <w:style w:type="paragraph" w:customStyle="1" w:styleId="H3">
    <w:name w:val="H3"/>
    <w:basedOn w:val="Normal"/>
    <w:uiPriority w:val="99"/>
    <w:rsid w:val="00367611"/>
    <w:pPr>
      <w:keepLines w:val="0"/>
      <w:suppressAutoHyphens/>
      <w:autoSpaceDE w:val="0"/>
      <w:autoSpaceDN w:val="0"/>
      <w:adjustRightInd w:val="0"/>
      <w:spacing w:before="113" w:after="57" w:line="288" w:lineRule="auto"/>
      <w:textAlignment w:val="center"/>
    </w:pPr>
    <w:rPr>
      <w:rFonts w:ascii="HelveticaNeueLTStd-Md" w:hAnsi="HelveticaNeueLTStd-Md" w:cs="HelveticaNeueLTStd-Md"/>
      <w:color w:val="000000"/>
      <w:spacing w:val="-4"/>
      <w:sz w:val="20"/>
      <w:lang w:val="en-US"/>
    </w:rPr>
  </w:style>
  <w:style w:type="paragraph" w:customStyle="1" w:styleId="Bullet1">
    <w:name w:val="Bullet 1"/>
    <w:basedOn w:val="Normal"/>
    <w:uiPriority w:val="99"/>
    <w:rsid w:val="00520C3E"/>
    <w:pPr>
      <w:keepLines w:val="0"/>
      <w:tabs>
        <w:tab w:val="left" w:pos="283"/>
        <w:tab w:val="left" w:pos="567"/>
      </w:tabs>
      <w:suppressAutoHyphens/>
      <w:autoSpaceDE w:val="0"/>
      <w:autoSpaceDN w:val="0"/>
      <w:adjustRightInd w:val="0"/>
      <w:spacing w:before="0" w:after="113" w:line="200" w:lineRule="atLeast"/>
      <w:ind w:left="227" w:hanging="227"/>
      <w:textAlignment w:val="center"/>
    </w:pPr>
    <w:rPr>
      <w:rFonts w:ascii="HelveticaNeueLTStd-Lt" w:hAnsi="HelveticaNeueLTStd-Lt" w:cs="HelveticaNeueLTStd-Lt"/>
      <w:color w:val="000000"/>
      <w:spacing w:val="0"/>
      <w:sz w:val="18"/>
      <w:szCs w:val="18"/>
      <w:lang w:val="en-US"/>
    </w:rPr>
  </w:style>
  <w:style w:type="paragraph" w:customStyle="1" w:styleId="H2">
    <w:name w:val="H2"/>
    <w:basedOn w:val="Normal"/>
    <w:uiPriority w:val="99"/>
    <w:rsid w:val="00831A69"/>
    <w:pPr>
      <w:keepLines w:val="0"/>
      <w:suppressAutoHyphens/>
      <w:autoSpaceDE w:val="0"/>
      <w:autoSpaceDN w:val="0"/>
      <w:adjustRightInd w:val="0"/>
      <w:spacing w:before="227" w:after="170" w:line="260" w:lineRule="atLeast"/>
      <w:textAlignment w:val="center"/>
    </w:pPr>
    <w:rPr>
      <w:rFonts w:ascii="BlissPro" w:hAnsi="BlissPro" w:cs="BlissPro"/>
      <w:color w:val="00548A"/>
      <w:spacing w:val="-1"/>
      <w:sz w:val="25"/>
      <w:szCs w:val="25"/>
      <w:lang w:val="en-US"/>
    </w:rPr>
  </w:style>
  <w:style w:type="paragraph" w:styleId="IntenseQuote">
    <w:name w:val="Intense Quote"/>
    <w:basedOn w:val="Normal"/>
    <w:next w:val="Normal"/>
    <w:link w:val="IntenseQuoteChar"/>
    <w:uiPriority w:val="30"/>
    <w:qFormat/>
    <w:rsid w:val="0092345C"/>
    <w:pPr>
      <w:pBdr>
        <w:top w:val="single" w:sz="4" w:space="10" w:color="0063A6" w:themeColor="accent1"/>
        <w:bottom w:val="single" w:sz="4" w:space="10" w:color="0063A6" w:themeColor="accent1"/>
      </w:pBdr>
      <w:spacing w:before="360" w:after="360"/>
      <w:ind w:left="864" w:right="864"/>
      <w:jc w:val="center"/>
    </w:pPr>
    <w:rPr>
      <w:i/>
      <w:iCs/>
      <w:color w:val="0063A6" w:themeColor="accent1"/>
    </w:rPr>
  </w:style>
  <w:style w:type="character" w:customStyle="1" w:styleId="IntenseQuoteChar">
    <w:name w:val="Intense Quote Char"/>
    <w:basedOn w:val="DefaultParagraphFont"/>
    <w:link w:val="IntenseQuote"/>
    <w:uiPriority w:val="30"/>
    <w:rsid w:val="0092345C"/>
    <w:rPr>
      <w:rFonts w:ascii="Arial" w:hAnsi="Arial" w:cs="Arial"/>
      <w:i/>
      <w:iCs/>
      <w:color w:val="0063A6" w:themeColor="accent1"/>
      <w:spacing w:val="-2"/>
      <w:sz w:val="24"/>
    </w:rPr>
  </w:style>
  <w:style w:type="table" w:styleId="PlainTable2">
    <w:name w:val="Plain Table 2"/>
    <w:basedOn w:val="TableNormal"/>
    <w:uiPriority w:val="42"/>
    <w:rsid w:val="005929A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copy">
    <w:name w:val="Table copy"/>
    <w:basedOn w:val="Normal"/>
    <w:uiPriority w:val="2"/>
    <w:qFormat/>
    <w:rsid w:val="00743CD6"/>
    <w:rPr>
      <w:sz w:val="21"/>
      <w:szCs w:val="21"/>
      <w:lang w:val="en-US"/>
    </w:rPr>
  </w:style>
  <w:style w:type="paragraph" w:styleId="TOC7">
    <w:name w:val="toc 7"/>
    <w:basedOn w:val="Normal"/>
    <w:next w:val="Normal"/>
    <w:autoRedefine/>
    <w:uiPriority w:val="39"/>
    <w:unhideWhenUsed/>
    <w:rsid w:val="00430324"/>
    <w:pPr>
      <w:keepLines w:val="0"/>
      <w:spacing w:before="0" w:after="100" w:line="240" w:lineRule="auto"/>
      <w:ind w:left="1440"/>
    </w:pPr>
    <w:rPr>
      <w:rFonts w:asciiTheme="minorHAnsi" w:hAnsiTheme="minorHAnsi" w:cstheme="minorBidi"/>
      <w:spacing w:val="0"/>
      <w:szCs w:val="24"/>
      <w:lang w:eastAsia="en-GB"/>
    </w:rPr>
  </w:style>
  <w:style w:type="paragraph" w:styleId="TOC8">
    <w:name w:val="toc 8"/>
    <w:basedOn w:val="Normal"/>
    <w:next w:val="Normal"/>
    <w:autoRedefine/>
    <w:uiPriority w:val="39"/>
    <w:unhideWhenUsed/>
    <w:rsid w:val="00430324"/>
    <w:pPr>
      <w:keepLines w:val="0"/>
      <w:spacing w:before="0" w:after="100" w:line="240" w:lineRule="auto"/>
      <w:ind w:left="1680"/>
    </w:pPr>
    <w:rPr>
      <w:rFonts w:asciiTheme="minorHAnsi" w:hAnsiTheme="minorHAnsi" w:cstheme="minorBidi"/>
      <w:spacing w:val="0"/>
      <w:szCs w:val="24"/>
      <w:lang w:eastAsia="en-GB"/>
    </w:rPr>
  </w:style>
  <w:style w:type="paragraph" w:styleId="TOC9">
    <w:name w:val="toc 9"/>
    <w:basedOn w:val="Normal"/>
    <w:next w:val="Normal"/>
    <w:autoRedefine/>
    <w:uiPriority w:val="39"/>
    <w:unhideWhenUsed/>
    <w:rsid w:val="00430324"/>
    <w:pPr>
      <w:keepLines w:val="0"/>
      <w:spacing w:before="0" w:after="100" w:line="240" w:lineRule="auto"/>
      <w:ind w:left="1920"/>
    </w:pPr>
    <w:rPr>
      <w:rFonts w:asciiTheme="minorHAnsi" w:hAnsiTheme="minorHAnsi" w:cstheme="minorBidi"/>
      <w:spacing w:val="0"/>
      <w:szCs w:val="24"/>
      <w:lang w:eastAsia="en-GB"/>
    </w:rPr>
  </w:style>
  <w:style w:type="table" w:styleId="GridTable1Light">
    <w:name w:val="Grid Table 1 Light"/>
    <w:basedOn w:val="TableNormal"/>
    <w:uiPriority w:val="46"/>
    <w:rsid w:val="00D835B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c.vic.gov.au/" TargetMode="External"/><Relationship Id="rId13" Type="http://schemas.openxmlformats.org/officeDocument/2006/relationships/hyperlink" Target="http://www.esc.vic.gov.au/annual-reports" TargetMode="Externa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s://www.esc.vic.gov.au/about-us/memorandums-understanding"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60AE2-5EDF-459A-955C-C4F015DD6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80</Pages>
  <Words>17764</Words>
  <Characters>101260</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118787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Deidre Steain</dc:creator>
  <cp:lastModifiedBy>Alexandra Syrjanen (ESC)</cp:lastModifiedBy>
  <cp:revision>4</cp:revision>
  <cp:lastPrinted>2016-10-12T23:07:00Z</cp:lastPrinted>
  <dcterms:created xsi:type="dcterms:W3CDTF">2020-12-16T00:39:00Z</dcterms:created>
  <dcterms:modified xsi:type="dcterms:W3CDTF">2020-12-16T01:49:00Z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c6d27caa-cc7e-48c8-94fc-835ecd10064c</vt:lpwstr>
  </property>
  <property fmtid="{D5CDD505-2E9C-101B-9397-08002B2CF9AE}" pid="3" name="PSPFClassification">
    <vt:lpwstr>Do Not Mark</vt:lpwstr>
  </property>
</Properties>
</file>